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CA" w:rsidRPr="00FB299F" w:rsidRDefault="00FB299F" w:rsidP="00FB299F">
      <w:pPr>
        <w:suppressAutoHyphens/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  <w:lang w:eastAsia="ru-RU"/>
        </w:rPr>
      </w:pPr>
      <w:r w:rsidRPr="00FB299F">
        <w:rPr>
          <w:b/>
          <w:bCs/>
          <w:sz w:val="28"/>
          <w:szCs w:val="28"/>
          <w:lang w:eastAsia="ru-RU"/>
        </w:rPr>
        <w:t>САЯНОГОРСК</w:t>
      </w:r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FB299F">
        <w:rPr>
          <w:sz w:val="28"/>
          <w:szCs w:val="28"/>
        </w:rPr>
        <w:t xml:space="preserve">В соответствии со ст.11 Федерального закона от 24.07.2007 № 209-ФЗ «О развитии малого и среднего предпринимательства в Российской Федерации» (далее – </w:t>
      </w:r>
      <w:r w:rsidRPr="00FB299F">
        <w:rPr>
          <w:sz w:val="28"/>
          <w:szCs w:val="28"/>
          <w:lang w:eastAsia="ru-RU"/>
        </w:rPr>
        <w:t>Федеральный закон №209-ФЗ</w:t>
      </w:r>
      <w:r w:rsidRPr="00FB299F">
        <w:rPr>
          <w:sz w:val="28"/>
          <w:szCs w:val="28"/>
        </w:rPr>
        <w:t xml:space="preserve">) к </w:t>
      </w:r>
      <w:r w:rsidRPr="00FB299F">
        <w:rPr>
          <w:bCs/>
          <w:sz w:val="28"/>
          <w:szCs w:val="28"/>
          <w:lang w:eastAsia="ru-RU"/>
        </w:rPr>
        <w:t xml:space="preserve">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числе: </w:t>
      </w:r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299F">
        <w:rPr>
          <w:bCs/>
          <w:sz w:val="28"/>
          <w:szCs w:val="28"/>
          <w:lang w:eastAsia="ru-RU"/>
        </w:rPr>
        <w:t xml:space="preserve">- </w:t>
      </w:r>
      <w:r w:rsidRPr="00FB299F">
        <w:rPr>
          <w:sz w:val="28"/>
          <w:szCs w:val="28"/>
          <w:lang w:eastAsia="ru-RU"/>
        </w:rPr>
        <w:t>формирование и осуществление муниципальных программ;</w:t>
      </w:r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299F">
        <w:rPr>
          <w:sz w:val="28"/>
          <w:szCs w:val="28"/>
          <w:lang w:eastAsia="ru-RU"/>
        </w:rPr>
        <w:t>- анализ финансовых, экономических, социальных показателей развития малого и среднего предпринимательства;</w:t>
      </w:r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299F">
        <w:rPr>
          <w:sz w:val="28"/>
          <w:szCs w:val="28"/>
          <w:lang w:eastAsia="ru-RU"/>
        </w:rPr>
        <w:t>- формирование инфраструктуры поддержки субъектов малого и среднего предпринимательства и обеспечение ее деятельности;</w:t>
      </w:r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299F">
        <w:rPr>
          <w:sz w:val="28"/>
          <w:szCs w:val="28"/>
          <w:lang w:eastAsia="ru-RU"/>
        </w:rPr>
        <w:t>- содействие деятельности некоммерческих организаций, выражающих интересы субъектов малого и среднего предпринимательства;</w:t>
      </w:r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299F">
        <w:rPr>
          <w:sz w:val="28"/>
          <w:szCs w:val="28"/>
          <w:lang w:eastAsia="ru-RU"/>
        </w:rPr>
        <w:t>-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299F">
        <w:rPr>
          <w:sz w:val="28"/>
          <w:szCs w:val="28"/>
          <w:lang w:eastAsia="ru-RU"/>
        </w:rPr>
        <w:t>В целях реализации одного из важнейших направлений политики Правительства Российской Федерации по социально-экономическому развитию государства по созданию благоприятной среды для предпринимательской деятельности на территории муниципального образования г</w:t>
      </w:r>
      <w:proofErr w:type="gramStart"/>
      <w:r w:rsidRPr="00FB299F">
        <w:rPr>
          <w:sz w:val="28"/>
          <w:szCs w:val="28"/>
          <w:lang w:eastAsia="ru-RU"/>
        </w:rPr>
        <w:t>.С</w:t>
      </w:r>
      <w:proofErr w:type="gramEnd"/>
      <w:r w:rsidRPr="00FB299F">
        <w:rPr>
          <w:sz w:val="28"/>
          <w:szCs w:val="28"/>
          <w:lang w:eastAsia="ru-RU"/>
        </w:rPr>
        <w:t>аяногорск (далее – МО г. Саяногорск) реализуется программа поддержки субъектов малого и среднего предпринимательства «Основные направления содействия развитию малого и среднего предпринимательства на территории муниципального образования город Саяногорск».</w:t>
      </w:r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299F">
        <w:rPr>
          <w:sz w:val="28"/>
          <w:szCs w:val="28"/>
          <w:lang w:eastAsia="ru-RU"/>
        </w:rPr>
        <w:t xml:space="preserve">Основной целью данной муниципальной программы является формирование условий для устойчивого функционирования и развития малого и среднего предпринимательства на территории муниципального образования </w:t>
      </w:r>
      <w:proofErr w:type="gramStart"/>
      <w:r w:rsidRPr="00FB299F">
        <w:rPr>
          <w:sz w:val="28"/>
          <w:szCs w:val="28"/>
          <w:lang w:eastAsia="ru-RU"/>
        </w:rPr>
        <w:t>г</w:t>
      </w:r>
      <w:proofErr w:type="gramEnd"/>
      <w:r w:rsidRPr="00FB299F">
        <w:rPr>
          <w:sz w:val="28"/>
          <w:szCs w:val="28"/>
          <w:lang w:eastAsia="ru-RU"/>
        </w:rPr>
        <w:t>. Саяногорск, повышение его роли в решении социальных и экономических задач МО г. Саяногорск и улучшения инвестиционного климата на территории МО г. Саяногорск.</w:t>
      </w:r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299F">
        <w:rPr>
          <w:sz w:val="28"/>
          <w:szCs w:val="28"/>
          <w:lang w:eastAsia="ru-RU"/>
        </w:rPr>
        <w:t>Программа включает в себя финансовую, имущественную, информационную поддержку субъектов малого и среднего предпринимательства. Объем бюджетных средств программы на 2020 год составил 10 232,3 тыс</w:t>
      </w:r>
      <w:proofErr w:type="gramStart"/>
      <w:r w:rsidRPr="00FB299F">
        <w:rPr>
          <w:sz w:val="28"/>
          <w:szCs w:val="28"/>
          <w:lang w:eastAsia="ru-RU"/>
        </w:rPr>
        <w:t>.р</w:t>
      </w:r>
      <w:proofErr w:type="gramEnd"/>
      <w:r w:rsidRPr="00FB299F">
        <w:rPr>
          <w:sz w:val="28"/>
          <w:szCs w:val="28"/>
          <w:lang w:eastAsia="ru-RU"/>
        </w:rPr>
        <w:t>уб.</w:t>
      </w:r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B299F">
        <w:rPr>
          <w:sz w:val="28"/>
          <w:szCs w:val="28"/>
          <w:lang w:eastAsia="ru-RU"/>
        </w:rPr>
        <w:t xml:space="preserve">С целью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ежегодно </w:t>
      </w:r>
      <w:r w:rsidRPr="00FB299F">
        <w:rPr>
          <w:sz w:val="28"/>
          <w:szCs w:val="28"/>
        </w:rPr>
        <w:t>на территории муниципального образования г</w:t>
      </w:r>
      <w:proofErr w:type="gramStart"/>
      <w:r w:rsidRPr="00FB299F">
        <w:rPr>
          <w:sz w:val="28"/>
          <w:szCs w:val="28"/>
        </w:rPr>
        <w:t>.С</w:t>
      </w:r>
      <w:proofErr w:type="gramEnd"/>
      <w:r w:rsidRPr="00FB299F">
        <w:rPr>
          <w:sz w:val="28"/>
          <w:szCs w:val="28"/>
        </w:rPr>
        <w:t>аяногорск</w:t>
      </w:r>
      <w:r w:rsidRPr="00FB299F">
        <w:rPr>
          <w:sz w:val="28"/>
          <w:szCs w:val="28"/>
          <w:lang w:eastAsia="ru-RU"/>
        </w:rPr>
        <w:t xml:space="preserve"> проводится </w:t>
      </w:r>
      <w:r w:rsidRPr="00FB299F">
        <w:rPr>
          <w:sz w:val="28"/>
          <w:szCs w:val="28"/>
        </w:rPr>
        <w:t>мониторинг состояния малого и среднего предпринимательства.</w:t>
      </w:r>
    </w:p>
    <w:p w:rsidR="00E500CA" w:rsidRPr="00FB299F" w:rsidRDefault="00E500CA" w:rsidP="00FB299F">
      <w:pPr>
        <w:suppressAutoHyphens/>
        <w:jc w:val="both"/>
        <w:rPr>
          <w:sz w:val="28"/>
          <w:szCs w:val="28"/>
        </w:rPr>
      </w:pPr>
      <w:r w:rsidRPr="00FB299F">
        <w:rPr>
          <w:sz w:val="28"/>
          <w:szCs w:val="28"/>
        </w:rPr>
        <w:t>По состоянию на 01.01.2021 года на территории муниципального образования г</w:t>
      </w:r>
      <w:proofErr w:type="gramStart"/>
      <w:r w:rsidRPr="00FB299F">
        <w:rPr>
          <w:sz w:val="28"/>
          <w:szCs w:val="28"/>
        </w:rPr>
        <w:t>.С</w:t>
      </w:r>
      <w:proofErr w:type="gramEnd"/>
      <w:r w:rsidRPr="00FB299F">
        <w:rPr>
          <w:sz w:val="28"/>
          <w:szCs w:val="28"/>
        </w:rPr>
        <w:t xml:space="preserve">аяногорск осуществляют деятельность 1648 (2019 год - 2033) субъектов малого и среднего предпринимательства (далее - СМСП), что меньше на 18,9% аналогичного периода прошлого года. Из них 1294 (2019 год – 1655) субъектов зарегистрированы в качестве индивидуальных предпринимателей, 354 субъектов предпринимательства зарегистрированы в качестве (2019 год - 378) юридических лиц, потребительских обществ и кооперативов (сведения из Единого реестра СМСП). Количество вновь созданных субъектов малого и среднего предпринимательства 215 единиц. </w:t>
      </w:r>
    </w:p>
    <w:p w:rsidR="00E500CA" w:rsidRPr="00FB299F" w:rsidRDefault="00E500CA" w:rsidP="00FB299F">
      <w:pPr>
        <w:suppressAutoHyphens/>
        <w:jc w:val="both"/>
        <w:rPr>
          <w:sz w:val="28"/>
          <w:szCs w:val="28"/>
        </w:rPr>
      </w:pPr>
      <w:r w:rsidRPr="00FB299F">
        <w:rPr>
          <w:sz w:val="28"/>
          <w:szCs w:val="28"/>
        </w:rPr>
        <w:t xml:space="preserve">Снижение количества СМСП в 2020 году – это последствия пандемии </w:t>
      </w:r>
      <w:proofErr w:type="spellStart"/>
      <w:r w:rsidRPr="00FB299F">
        <w:rPr>
          <w:sz w:val="28"/>
          <w:szCs w:val="28"/>
        </w:rPr>
        <w:t>коронавируса</w:t>
      </w:r>
      <w:proofErr w:type="spellEnd"/>
      <w:r w:rsidRPr="00FB299F">
        <w:rPr>
          <w:sz w:val="28"/>
          <w:szCs w:val="28"/>
        </w:rPr>
        <w:t xml:space="preserve"> и введенных ограничительных мер, с которыми бизнес столкнулся в 2020 году.</w:t>
      </w:r>
    </w:p>
    <w:p w:rsidR="00E500CA" w:rsidRPr="00FB299F" w:rsidRDefault="00E500CA" w:rsidP="00FB299F">
      <w:pPr>
        <w:suppressAutoHyphens/>
        <w:jc w:val="both"/>
        <w:rPr>
          <w:sz w:val="28"/>
          <w:szCs w:val="28"/>
        </w:rPr>
      </w:pPr>
      <w:r w:rsidRPr="00FB299F">
        <w:rPr>
          <w:sz w:val="28"/>
          <w:szCs w:val="28"/>
        </w:rPr>
        <w:t xml:space="preserve">Введение с 01.07.2020 года в Республике Хакасия налогового режима для </w:t>
      </w:r>
      <w:proofErr w:type="spellStart"/>
      <w:r w:rsidRPr="00FB299F">
        <w:rPr>
          <w:sz w:val="28"/>
          <w:szCs w:val="28"/>
        </w:rPr>
        <w:t>самозанятых</w:t>
      </w:r>
      <w:proofErr w:type="spellEnd"/>
      <w:r w:rsidRPr="00FB299F">
        <w:rPr>
          <w:sz w:val="28"/>
          <w:szCs w:val="28"/>
        </w:rPr>
        <w:t xml:space="preserve"> - специальный налоговый режим «Налог на профессиональный доход» также сказалось на снижение количества СМСП, так как многие индивидуальные предприниматели прекратили свою </w:t>
      </w:r>
      <w:proofErr w:type="gramStart"/>
      <w:r w:rsidRPr="00FB299F">
        <w:rPr>
          <w:sz w:val="28"/>
          <w:szCs w:val="28"/>
        </w:rPr>
        <w:t>деятельность</w:t>
      </w:r>
      <w:proofErr w:type="gramEnd"/>
      <w:r w:rsidRPr="00FB299F">
        <w:rPr>
          <w:sz w:val="28"/>
          <w:szCs w:val="28"/>
        </w:rPr>
        <w:t xml:space="preserve"> и перешли в статус </w:t>
      </w:r>
      <w:proofErr w:type="spellStart"/>
      <w:r w:rsidRPr="00FB299F">
        <w:rPr>
          <w:sz w:val="28"/>
          <w:szCs w:val="28"/>
        </w:rPr>
        <w:t>самозанятых</w:t>
      </w:r>
      <w:proofErr w:type="spellEnd"/>
      <w:r w:rsidRPr="00FB299F">
        <w:rPr>
          <w:sz w:val="28"/>
          <w:szCs w:val="28"/>
        </w:rPr>
        <w:t>.</w:t>
      </w:r>
    </w:p>
    <w:p w:rsidR="00E500CA" w:rsidRPr="00FB299F" w:rsidRDefault="00E500CA" w:rsidP="00FB299F">
      <w:pPr>
        <w:suppressAutoHyphens/>
        <w:jc w:val="both"/>
        <w:rPr>
          <w:sz w:val="28"/>
          <w:szCs w:val="28"/>
        </w:rPr>
      </w:pPr>
      <w:r w:rsidRPr="00FB299F">
        <w:rPr>
          <w:sz w:val="28"/>
          <w:szCs w:val="28"/>
        </w:rPr>
        <w:lastRenderedPageBreak/>
        <w:t>По данным Федеральной налоговой службы по Республике Хакасия на 01.01.2021 года состоит на учете 314 физических лиц и 113 индивидуальных предпринимателей – плательщиков налога на профессиональный доход.</w:t>
      </w:r>
    </w:p>
    <w:p w:rsidR="00E500CA" w:rsidRPr="00FB299F" w:rsidRDefault="00E500CA" w:rsidP="00FB299F">
      <w:pPr>
        <w:suppressAutoHyphens/>
        <w:jc w:val="both"/>
        <w:rPr>
          <w:sz w:val="28"/>
          <w:szCs w:val="28"/>
        </w:rPr>
      </w:pPr>
      <w:r w:rsidRPr="00FB299F">
        <w:rPr>
          <w:sz w:val="28"/>
          <w:szCs w:val="28"/>
        </w:rPr>
        <w:t>Последствия пандемии COVID-19 и ограничительные меры повлияли и на объем поступлений налога на совокупный доход в местный бюджет за 2020 год, который составил 25,07 млн</w:t>
      </w:r>
      <w:proofErr w:type="gramStart"/>
      <w:r w:rsidRPr="00FB299F">
        <w:rPr>
          <w:sz w:val="28"/>
          <w:szCs w:val="28"/>
        </w:rPr>
        <w:t>.р</w:t>
      </w:r>
      <w:proofErr w:type="gramEnd"/>
      <w:r w:rsidRPr="00FB299F">
        <w:rPr>
          <w:sz w:val="28"/>
          <w:szCs w:val="28"/>
        </w:rPr>
        <w:t>уб., что на 18,4% меньше аналогичного периода прошлого года (30,7 млн.руб. - 2019 год) (данные Бюджетно-финансового управления администрации города Саяногорска). Кроме этого произошли изменения в действующем законодательстве, а именно в связи с отменой с 01.01.2021 года единого налога на вмененный доход (далее – ЕНВД) СМСП стали переходить на другие виды налогообложения вследствие чего и произошло снижение дохода по ЕНВД на 18%.</w:t>
      </w:r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B299F">
        <w:rPr>
          <w:sz w:val="28"/>
          <w:szCs w:val="28"/>
        </w:rPr>
        <w:t xml:space="preserve">На территории муниципального образования осуществляет деятельность некоммерческая организация, выражающая интересы субъектов малого и среднего предпринимательства - Саяногорское местное отделение Союза предпринимателей малого и среднего бизнеса Республики Хакасия. Ведет работу общественный помощник Уполномоченного по вопросам защиты прав предпринимателей в Республике Хакасия. Данные структуры способствуют повышению качества административно-управленческих процессов при взаимодействии власти и бизнеса на муниципальном уровне. Организаций образующих инфраструктуру поддержки субъектов малого и среднего предпринимательства, созданных с участием органов местного самоуправления, не имеется в связи с дефицитом и </w:t>
      </w:r>
      <w:proofErr w:type="spellStart"/>
      <w:r w:rsidRPr="00FB299F">
        <w:rPr>
          <w:sz w:val="28"/>
          <w:szCs w:val="28"/>
        </w:rPr>
        <w:t>закредитованностью</w:t>
      </w:r>
      <w:proofErr w:type="spellEnd"/>
      <w:r w:rsidRPr="00FB299F">
        <w:rPr>
          <w:sz w:val="28"/>
          <w:szCs w:val="28"/>
        </w:rPr>
        <w:t xml:space="preserve"> местного бюджета.</w:t>
      </w:r>
    </w:p>
    <w:p w:rsidR="00E500CA" w:rsidRPr="00FB299F" w:rsidRDefault="00E500CA" w:rsidP="00FB299F">
      <w:pPr>
        <w:jc w:val="both"/>
        <w:rPr>
          <w:sz w:val="28"/>
          <w:szCs w:val="28"/>
        </w:rPr>
      </w:pPr>
      <w:proofErr w:type="gramStart"/>
      <w:r w:rsidRPr="00FB299F">
        <w:rPr>
          <w:sz w:val="28"/>
          <w:szCs w:val="28"/>
        </w:rPr>
        <w:t>Взаимодействие органа местного самоуправления с бизнесом и привлечение малого и среднего предпринимательства к реализации экономической политики муниципального образования осуществляется через созданный и действующий, в соответствии со статьей 11 Федерального закона №209-ФЗ, координационный орган в области развития малого и среднего предпринимательства - координационный Совет по развитию малого и среднего предпринимательства (далее – Координационный Совет МСП).</w:t>
      </w:r>
      <w:proofErr w:type="gramEnd"/>
      <w:r w:rsidRPr="00FB299F">
        <w:rPr>
          <w:sz w:val="28"/>
          <w:szCs w:val="28"/>
        </w:rPr>
        <w:t xml:space="preserve"> В него входят представители бизнеса из различных сфер деятельности и представители органов муниципальной власти. В 2020 году проведено 4 заседания координационного </w:t>
      </w:r>
      <w:proofErr w:type="gramStart"/>
      <w:r w:rsidRPr="00FB299F">
        <w:rPr>
          <w:sz w:val="28"/>
          <w:szCs w:val="28"/>
        </w:rPr>
        <w:t>Совета</w:t>
      </w:r>
      <w:proofErr w:type="gramEnd"/>
      <w:r w:rsidRPr="00FB299F">
        <w:rPr>
          <w:sz w:val="28"/>
          <w:szCs w:val="28"/>
        </w:rPr>
        <w:t xml:space="preserve"> на которые приглашались руководители структурных подразделений Администрации, депутаты Саяногорского городского Совета, а также представители инфраструктуры поддержки бизнеса Республики Хакасия.</w:t>
      </w:r>
    </w:p>
    <w:p w:rsidR="00E500CA" w:rsidRPr="00FB299F" w:rsidRDefault="00E500CA" w:rsidP="00FB299F">
      <w:pPr>
        <w:suppressAutoHyphens/>
        <w:jc w:val="both"/>
        <w:rPr>
          <w:sz w:val="28"/>
          <w:szCs w:val="28"/>
        </w:rPr>
      </w:pPr>
      <w:r w:rsidRPr="00FB299F">
        <w:rPr>
          <w:sz w:val="28"/>
          <w:szCs w:val="28"/>
        </w:rPr>
        <w:t xml:space="preserve">Представителям малого и среднего предпринимательства предоставляется имущественная поддержка. На официальном сайте муниципального образования </w:t>
      </w:r>
      <w:proofErr w:type="gramStart"/>
      <w:r w:rsidRPr="00FB299F">
        <w:rPr>
          <w:sz w:val="28"/>
          <w:szCs w:val="28"/>
        </w:rPr>
        <w:t>г</w:t>
      </w:r>
      <w:proofErr w:type="gramEnd"/>
      <w:r w:rsidRPr="00FB299F">
        <w:rPr>
          <w:sz w:val="28"/>
          <w:szCs w:val="28"/>
        </w:rPr>
        <w:t xml:space="preserve">. Саяногорск </w:t>
      </w:r>
      <w:hyperlink r:id="rId5" w:history="1">
        <w:r w:rsidRPr="00FB299F">
          <w:rPr>
            <w:rStyle w:val="a3"/>
            <w:sz w:val="28"/>
            <w:szCs w:val="28"/>
          </w:rPr>
          <w:t>http://sayan-adm.ru</w:t>
        </w:r>
      </w:hyperlink>
      <w:r w:rsidRPr="00FB299F">
        <w:rPr>
          <w:sz w:val="28"/>
          <w:szCs w:val="28"/>
        </w:rPr>
        <w:t xml:space="preserve"> создан раздел «Имущественная поддержка МСП». Структура раздела разработана в соответствии с предложениями АО «Корпорации «МСП».</w:t>
      </w:r>
    </w:p>
    <w:p w:rsidR="00E500CA" w:rsidRPr="00FB299F" w:rsidRDefault="00E500CA" w:rsidP="00FB299F">
      <w:pPr>
        <w:suppressAutoHyphens/>
        <w:jc w:val="both"/>
        <w:rPr>
          <w:sz w:val="28"/>
          <w:szCs w:val="28"/>
        </w:rPr>
      </w:pPr>
      <w:r w:rsidRPr="00FB299F">
        <w:rPr>
          <w:sz w:val="28"/>
          <w:szCs w:val="28"/>
        </w:rPr>
        <w:t>В соответствии с частью 4 статьи 18 Федерального закона №209-ФЗ ведется Перечень муниципального имущества, предназначенного для передачи во владение и (или) пользование субъектам малого и среднего предпринимательства. Перечень опубликован в сети «Интернет» на официальном сайте муниципального образования г</w:t>
      </w:r>
      <w:proofErr w:type="gramStart"/>
      <w:r w:rsidRPr="00FB299F">
        <w:rPr>
          <w:sz w:val="28"/>
          <w:szCs w:val="28"/>
        </w:rPr>
        <w:t>.С</w:t>
      </w:r>
      <w:proofErr w:type="gramEnd"/>
      <w:r w:rsidRPr="00FB299F">
        <w:rPr>
          <w:sz w:val="28"/>
          <w:szCs w:val="28"/>
        </w:rPr>
        <w:t>аяногорск. По состоянию на 01.01.2021 в Перечень включено 38 объектов, из них 31 объект недвижимого имущества общей площадью 2792,7м</w:t>
      </w:r>
      <w:proofErr w:type="gramStart"/>
      <w:r w:rsidRPr="00FB299F">
        <w:rPr>
          <w:sz w:val="28"/>
          <w:szCs w:val="28"/>
          <w:vertAlign w:val="superscript"/>
        </w:rPr>
        <w:t>2</w:t>
      </w:r>
      <w:proofErr w:type="gramEnd"/>
      <w:r w:rsidRPr="00FB299F">
        <w:rPr>
          <w:sz w:val="28"/>
          <w:szCs w:val="28"/>
        </w:rPr>
        <w:t>, 7 земельных участков общей площадью 31 047 м</w:t>
      </w:r>
      <w:r w:rsidRPr="00FB299F">
        <w:rPr>
          <w:sz w:val="28"/>
          <w:szCs w:val="28"/>
          <w:vertAlign w:val="superscript"/>
        </w:rPr>
        <w:t>2</w:t>
      </w:r>
      <w:r w:rsidRPr="00FB299F">
        <w:rPr>
          <w:sz w:val="28"/>
          <w:szCs w:val="28"/>
        </w:rPr>
        <w:t>.</w:t>
      </w:r>
    </w:p>
    <w:p w:rsidR="00E500CA" w:rsidRPr="00FB299F" w:rsidRDefault="00E500CA" w:rsidP="00FB299F">
      <w:pPr>
        <w:suppressAutoHyphens/>
        <w:jc w:val="both"/>
        <w:rPr>
          <w:sz w:val="28"/>
          <w:szCs w:val="28"/>
          <w:lang w:eastAsia="ru-RU"/>
        </w:rPr>
      </w:pPr>
      <w:r w:rsidRPr="00FB299F">
        <w:rPr>
          <w:sz w:val="28"/>
          <w:szCs w:val="28"/>
          <w:lang w:eastAsia="ru-RU"/>
        </w:rPr>
        <w:t>За отчетный период заключено 3 договора аренды недвижимого имущества с субъектами предпринимательства. Общая площадь переданного имущества в аренду составила 113,5м</w:t>
      </w:r>
      <w:proofErr w:type="gramStart"/>
      <w:r w:rsidRPr="00FB299F">
        <w:rPr>
          <w:sz w:val="28"/>
          <w:szCs w:val="28"/>
          <w:vertAlign w:val="superscript"/>
          <w:lang w:eastAsia="ru-RU"/>
        </w:rPr>
        <w:t>2</w:t>
      </w:r>
      <w:proofErr w:type="gramEnd"/>
      <w:r w:rsidRPr="00FB299F">
        <w:rPr>
          <w:sz w:val="28"/>
          <w:szCs w:val="28"/>
          <w:lang w:eastAsia="ru-RU"/>
        </w:rPr>
        <w:t>, земельного участка 16883м</w:t>
      </w:r>
      <w:r w:rsidRPr="00FB299F">
        <w:rPr>
          <w:sz w:val="28"/>
          <w:szCs w:val="28"/>
          <w:vertAlign w:val="superscript"/>
          <w:lang w:eastAsia="ru-RU"/>
        </w:rPr>
        <w:t>2</w:t>
      </w:r>
      <w:r w:rsidRPr="00FB299F">
        <w:rPr>
          <w:sz w:val="28"/>
          <w:szCs w:val="28"/>
          <w:lang w:eastAsia="ru-RU"/>
        </w:rPr>
        <w:t xml:space="preserve">. Цели использования арендуемых нежилых помещений - офис, лесопитомник. </w:t>
      </w:r>
      <w:r w:rsidRPr="00FB299F">
        <w:rPr>
          <w:sz w:val="28"/>
          <w:szCs w:val="28"/>
        </w:rPr>
        <w:t xml:space="preserve">В местный бюджет в виде арендной платы за </w:t>
      </w:r>
      <w:r w:rsidRPr="00FB299F">
        <w:rPr>
          <w:sz w:val="28"/>
          <w:szCs w:val="28"/>
        </w:rPr>
        <w:lastRenderedPageBreak/>
        <w:t>муниципальное имущество, арендуемое субъектами малого и среднего предпринимательства, поступило 2885,3 тыс</w:t>
      </w:r>
      <w:proofErr w:type="gramStart"/>
      <w:r w:rsidRPr="00FB299F">
        <w:rPr>
          <w:sz w:val="28"/>
          <w:szCs w:val="28"/>
        </w:rPr>
        <w:t>.р</w:t>
      </w:r>
      <w:proofErr w:type="gramEnd"/>
      <w:r w:rsidRPr="00FB299F">
        <w:rPr>
          <w:sz w:val="28"/>
          <w:szCs w:val="28"/>
        </w:rPr>
        <w:t>уб.</w:t>
      </w:r>
    </w:p>
    <w:p w:rsidR="00E500CA" w:rsidRPr="00FB299F" w:rsidRDefault="00E500CA" w:rsidP="00FB299F">
      <w:pPr>
        <w:shd w:val="clear" w:color="auto" w:fill="FFFFFF"/>
        <w:suppressAutoHyphens/>
        <w:jc w:val="both"/>
        <w:rPr>
          <w:sz w:val="28"/>
          <w:szCs w:val="28"/>
          <w:lang w:eastAsia="ru-RU"/>
        </w:rPr>
      </w:pPr>
      <w:r w:rsidRPr="00FB299F">
        <w:rPr>
          <w:sz w:val="28"/>
          <w:szCs w:val="28"/>
          <w:lang w:eastAsia="ru-RU"/>
        </w:rPr>
        <w:t>На открытых торгах в соответствии с Прогнозными планами приватизации муниципального имущества за отчетный период продано 9 объектов недвижимости, общей площадью 1963,4 м</w:t>
      </w:r>
      <w:r w:rsidRPr="00FB299F">
        <w:rPr>
          <w:sz w:val="28"/>
          <w:szCs w:val="28"/>
          <w:vertAlign w:val="superscript"/>
          <w:lang w:eastAsia="ru-RU"/>
        </w:rPr>
        <w:t xml:space="preserve">2 </w:t>
      </w:r>
      <w:r w:rsidRPr="00FB299F">
        <w:rPr>
          <w:sz w:val="28"/>
          <w:szCs w:val="28"/>
          <w:lang w:eastAsia="ru-RU"/>
        </w:rPr>
        <w:t>, 1 земельный участок, общей площадью 13623 м</w:t>
      </w:r>
      <w:r w:rsidRPr="00FB299F">
        <w:rPr>
          <w:sz w:val="28"/>
          <w:szCs w:val="28"/>
          <w:vertAlign w:val="superscript"/>
          <w:lang w:eastAsia="ru-RU"/>
        </w:rPr>
        <w:t>2.</w:t>
      </w:r>
      <w:r w:rsidRPr="00FB299F">
        <w:rPr>
          <w:sz w:val="28"/>
          <w:szCs w:val="28"/>
          <w:lang w:eastAsia="ru-RU"/>
        </w:rPr>
        <w:t>.</w:t>
      </w:r>
      <w:r w:rsidRPr="00FB299F">
        <w:rPr>
          <w:sz w:val="28"/>
          <w:szCs w:val="28"/>
          <w:vertAlign w:val="superscript"/>
          <w:lang w:eastAsia="ru-RU"/>
        </w:rPr>
        <w:t xml:space="preserve"> </w:t>
      </w:r>
      <w:r w:rsidRPr="00FB299F">
        <w:rPr>
          <w:sz w:val="28"/>
          <w:szCs w:val="28"/>
          <w:lang w:eastAsia="ru-RU"/>
        </w:rPr>
        <w:t>В бюджет муниципального образования от проданного имущества поступила сумма в размере 1065,5 тыс</w:t>
      </w:r>
      <w:proofErr w:type="gramStart"/>
      <w:r w:rsidRPr="00FB299F">
        <w:rPr>
          <w:sz w:val="28"/>
          <w:szCs w:val="28"/>
          <w:lang w:eastAsia="ru-RU"/>
        </w:rPr>
        <w:t>.р</w:t>
      </w:r>
      <w:proofErr w:type="gramEnd"/>
      <w:r w:rsidRPr="00FB299F">
        <w:rPr>
          <w:sz w:val="28"/>
          <w:szCs w:val="28"/>
          <w:lang w:eastAsia="ru-RU"/>
        </w:rPr>
        <w:t xml:space="preserve">ублей. </w:t>
      </w:r>
    </w:p>
    <w:p w:rsidR="00E500CA" w:rsidRPr="00FB299F" w:rsidRDefault="00E500CA" w:rsidP="00FB299F">
      <w:pPr>
        <w:suppressAutoHyphens/>
        <w:jc w:val="both"/>
        <w:rPr>
          <w:sz w:val="28"/>
          <w:szCs w:val="28"/>
        </w:rPr>
      </w:pPr>
      <w:r w:rsidRPr="00FB299F">
        <w:rPr>
          <w:sz w:val="28"/>
          <w:szCs w:val="28"/>
        </w:rPr>
        <w:t>В местный бюджет в виде арендной платы за муниципальное имущество, арендуемое субъектами малого и среднего предпринимательства, за отчетный период поступило 8274 тыс</w:t>
      </w:r>
      <w:proofErr w:type="gramStart"/>
      <w:r w:rsidRPr="00FB299F">
        <w:rPr>
          <w:sz w:val="28"/>
          <w:szCs w:val="28"/>
        </w:rPr>
        <w:t>.р</w:t>
      </w:r>
      <w:proofErr w:type="gramEnd"/>
      <w:r w:rsidRPr="00FB299F">
        <w:rPr>
          <w:sz w:val="28"/>
          <w:szCs w:val="28"/>
        </w:rPr>
        <w:t>уб. (аренда объектов недвижимости – 4826,5 тыс.руб., аренда земельных участков – 3 447,5 тыс.руб.).</w:t>
      </w:r>
    </w:p>
    <w:p w:rsidR="00E500CA" w:rsidRPr="00FB299F" w:rsidRDefault="00E500CA" w:rsidP="00FB299F">
      <w:pPr>
        <w:suppressAutoHyphens/>
        <w:jc w:val="both"/>
        <w:rPr>
          <w:sz w:val="28"/>
          <w:szCs w:val="28"/>
        </w:rPr>
      </w:pPr>
      <w:r w:rsidRPr="00FB299F">
        <w:rPr>
          <w:sz w:val="28"/>
          <w:szCs w:val="28"/>
        </w:rPr>
        <w:t>В результате распространения новой коронавирусной инфекции на территории муниципального образования г</w:t>
      </w:r>
      <w:proofErr w:type="gramStart"/>
      <w:r w:rsidRPr="00FB299F">
        <w:rPr>
          <w:sz w:val="28"/>
          <w:szCs w:val="28"/>
        </w:rPr>
        <w:t>.С</w:t>
      </w:r>
      <w:proofErr w:type="gramEnd"/>
      <w:r w:rsidRPr="00FB299F">
        <w:rPr>
          <w:sz w:val="28"/>
          <w:szCs w:val="28"/>
        </w:rPr>
        <w:t>аяногорск более 700 субъектов малого и среднего предпринимательства, чьи виды деятельности признаны пострадавшими, в соответствии с утвержденным Перечнем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инфекции. Администрацией муниципального образования г</w:t>
      </w:r>
      <w:proofErr w:type="gramStart"/>
      <w:r w:rsidRPr="00FB299F">
        <w:rPr>
          <w:sz w:val="28"/>
          <w:szCs w:val="28"/>
        </w:rPr>
        <w:t>.С</w:t>
      </w:r>
      <w:proofErr w:type="gramEnd"/>
      <w:r w:rsidRPr="00FB299F">
        <w:rPr>
          <w:sz w:val="28"/>
          <w:szCs w:val="28"/>
        </w:rPr>
        <w:t>аяногорск приняты меры муниципальной поддержки субъектов малого и среднего предпринимательства:</w:t>
      </w:r>
    </w:p>
    <w:p w:rsidR="00E500CA" w:rsidRPr="00FB299F" w:rsidRDefault="00E500CA" w:rsidP="00FB29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99F">
        <w:rPr>
          <w:sz w:val="28"/>
          <w:szCs w:val="28"/>
        </w:rPr>
        <w:t xml:space="preserve">- отсрочка уплаты арендной платы </w:t>
      </w:r>
      <w:r w:rsidRPr="00FB299F">
        <w:rPr>
          <w:sz w:val="28"/>
          <w:szCs w:val="28"/>
          <w:lang w:eastAsia="ru-RU"/>
        </w:rPr>
        <w:t xml:space="preserve">в отношении недвижимого имущества находящегося в муниципальной собственности муниципального образования город Саяногорск </w:t>
      </w:r>
      <w:r w:rsidRPr="00FB299F">
        <w:rPr>
          <w:sz w:val="28"/>
          <w:szCs w:val="28"/>
        </w:rPr>
        <w:t xml:space="preserve">(Решение Совета депутатов муниципального образования </w:t>
      </w:r>
      <w:proofErr w:type="gramStart"/>
      <w:r w:rsidRPr="00FB299F">
        <w:rPr>
          <w:sz w:val="28"/>
          <w:szCs w:val="28"/>
        </w:rPr>
        <w:t>г</w:t>
      </w:r>
      <w:proofErr w:type="gramEnd"/>
      <w:r w:rsidRPr="00FB299F">
        <w:rPr>
          <w:sz w:val="28"/>
          <w:szCs w:val="28"/>
        </w:rPr>
        <w:t>. Саяногорск от 21.04.2020 №211 «О предоставлении отсрочки уплаты арендной платы, предусмотренной в 2020 году»);</w:t>
      </w:r>
    </w:p>
    <w:p w:rsidR="00E500CA" w:rsidRPr="00FB299F" w:rsidRDefault="00E500CA" w:rsidP="00FB299F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299F">
        <w:rPr>
          <w:sz w:val="28"/>
          <w:szCs w:val="28"/>
        </w:rPr>
        <w:t xml:space="preserve">- освобождение от уплаты арендной платы </w:t>
      </w:r>
      <w:r w:rsidRPr="00FB299F">
        <w:rPr>
          <w:sz w:val="28"/>
          <w:szCs w:val="28"/>
          <w:lang w:eastAsia="ru-RU"/>
        </w:rPr>
        <w:t>муниципального имущества</w:t>
      </w:r>
      <w:r w:rsidRPr="00FB299F">
        <w:rPr>
          <w:sz w:val="28"/>
          <w:szCs w:val="28"/>
        </w:rPr>
        <w:t xml:space="preserve"> </w:t>
      </w:r>
      <w:r w:rsidRPr="00FB299F">
        <w:rPr>
          <w:sz w:val="28"/>
          <w:szCs w:val="28"/>
          <w:lang w:eastAsia="ru-RU"/>
        </w:rPr>
        <w:t>составляющего казну муниципального образования город Саяногорск (в том числе земельных участков) (Решение Совета депутатов муниципального образования г</w:t>
      </w:r>
      <w:proofErr w:type="gramStart"/>
      <w:r w:rsidRPr="00FB299F">
        <w:rPr>
          <w:sz w:val="28"/>
          <w:szCs w:val="28"/>
          <w:lang w:eastAsia="ru-RU"/>
        </w:rPr>
        <w:t>.С</w:t>
      </w:r>
      <w:proofErr w:type="gramEnd"/>
      <w:r w:rsidRPr="00FB299F">
        <w:rPr>
          <w:sz w:val="28"/>
          <w:szCs w:val="28"/>
          <w:lang w:eastAsia="ru-RU"/>
        </w:rPr>
        <w:t>аяногорск от 07.07.2020 №231 «О мерах поддержки субъектов малого и среднего предпринимательства»).</w:t>
      </w:r>
    </w:p>
    <w:p w:rsidR="00E500CA" w:rsidRPr="00FB299F" w:rsidRDefault="00E500CA" w:rsidP="00FB299F">
      <w:pPr>
        <w:suppressAutoHyphens/>
        <w:jc w:val="both"/>
        <w:rPr>
          <w:sz w:val="28"/>
          <w:szCs w:val="28"/>
        </w:rPr>
      </w:pPr>
      <w:r w:rsidRPr="00FB299F">
        <w:rPr>
          <w:sz w:val="28"/>
          <w:szCs w:val="28"/>
        </w:rPr>
        <w:t>Муниципальными мерами имущественной поддержки воспользовалось 2 субъекта предпринимательства.</w:t>
      </w:r>
    </w:p>
    <w:p w:rsidR="00E500CA" w:rsidRPr="00FB299F" w:rsidRDefault="00E500CA" w:rsidP="00FB299F">
      <w:pPr>
        <w:jc w:val="both"/>
        <w:rPr>
          <w:sz w:val="28"/>
          <w:szCs w:val="28"/>
          <w:lang w:eastAsia="ru-RU"/>
        </w:rPr>
      </w:pPr>
      <w:r w:rsidRPr="00FB299F">
        <w:rPr>
          <w:sz w:val="28"/>
          <w:szCs w:val="28"/>
          <w:lang w:eastAsia="ru-RU"/>
        </w:rPr>
        <w:t xml:space="preserve">С учетом дополнения национального проекта «Малое и среднее предпринимательство и поддержка индивидуальной предпринимательской инициативы» в 2021 году запланировано расширение перечня имущественной поддержки и предоставление такого имущества </w:t>
      </w:r>
      <w:proofErr w:type="spellStart"/>
      <w:r w:rsidRPr="00FB299F">
        <w:rPr>
          <w:sz w:val="28"/>
          <w:szCs w:val="28"/>
          <w:lang w:eastAsia="ru-RU"/>
        </w:rPr>
        <w:t>самозанятым</w:t>
      </w:r>
      <w:proofErr w:type="spellEnd"/>
      <w:r w:rsidRPr="00FB299F">
        <w:rPr>
          <w:sz w:val="28"/>
          <w:szCs w:val="28"/>
          <w:lang w:eastAsia="ru-RU"/>
        </w:rPr>
        <w:t xml:space="preserve"> гражданам.</w:t>
      </w:r>
    </w:p>
    <w:p w:rsidR="00E500CA" w:rsidRPr="00FB299F" w:rsidRDefault="00E500CA" w:rsidP="00FB299F">
      <w:pPr>
        <w:jc w:val="both"/>
        <w:rPr>
          <w:sz w:val="28"/>
          <w:szCs w:val="28"/>
        </w:rPr>
      </w:pPr>
      <w:r w:rsidRPr="00FB299F">
        <w:rPr>
          <w:sz w:val="28"/>
          <w:szCs w:val="28"/>
          <w:lang w:eastAsia="ru-RU"/>
        </w:rPr>
        <w:t>В целях оказания информационной поддержки субъектов малого и среднего предпринимательства на официальном сайте Администрации муниципального образования г</w:t>
      </w:r>
      <w:proofErr w:type="gramStart"/>
      <w:r w:rsidRPr="00FB299F">
        <w:rPr>
          <w:sz w:val="28"/>
          <w:szCs w:val="28"/>
          <w:lang w:eastAsia="ru-RU"/>
        </w:rPr>
        <w:t>.С</w:t>
      </w:r>
      <w:proofErr w:type="gramEnd"/>
      <w:r w:rsidRPr="00FB299F">
        <w:rPr>
          <w:sz w:val="28"/>
          <w:szCs w:val="28"/>
          <w:lang w:eastAsia="ru-RU"/>
        </w:rPr>
        <w:t xml:space="preserve">аяногорск в информационно-телекоммуникационной сети «Интернет» ведется и обеспечено функционирование раздела «Поддержка предпринимателей», в котором размещается перечень информации, предусмотренной статьей 19 </w:t>
      </w:r>
      <w:r w:rsidRPr="00FB299F">
        <w:rPr>
          <w:sz w:val="28"/>
          <w:szCs w:val="28"/>
        </w:rPr>
        <w:t xml:space="preserve">Федерального закона №209-ФЗ, а также иная актуальная информация </w:t>
      </w:r>
      <w:r w:rsidRPr="00FB299F">
        <w:rPr>
          <w:sz w:val="28"/>
          <w:szCs w:val="28"/>
          <w:lang w:eastAsia="ru-RU"/>
        </w:rPr>
        <w:t>необходимая для развития субъектов малого и среднего предпринимательства. Общее количество размещенной информации в разделе за 2020 год составило 145 публикаций. Оказывается содействие в информировании субъектов малого и среднего предпринимательства о возможностях получения поддержки от АО «Корпорация развития малого и среднего предпринимательства», АО «МСП Банк», региональных лизинговых компаний, в том числе через Координационный Совет МСП.</w:t>
      </w:r>
      <w:r w:rsidR="00FB299F">
        <w:rPr>
          <w:sz w:val="28"/>
          <w:szCs w:val="28"/>
          <w:lang w:eastAsia="ru-RU"/>
        </w:rPr>
        <w:t xml:space="preserve"> </w:t>
      </w:r>
      <w:r w:rsidRPr="00FB299F">
        <w:rPr>
          <w:sz w:val="28"/>
          <w:szCs w:val="28"/>
          <w:lang w:eastAsia="ru-RU"/>
        </w:rPr>
        <w:t xml:space="preserve">По итогам </w:t>
      </w:r>
      <w:r w:rsidRPr="00FB299F">
        <w:rPr>
          <w:sz w:val="28"/>
          <w:szCs w:val="28"/>
        </w:rPr>
        <w:t>2020 года более 180 субъектов предпринимательства муниципального образования г</w:t>
      </w:r>
      <w:proofErr w:type="gramStart"/>
      <w:r w:rsidRPr="00FB299F">
        <w:rPr>
          <w:sz w:val="28"/>
          <w:szCs w:val="28"/>
        </w:rPr>
        <w:t>.С</w:t>
      </w:r>
      <w:proofErr w:type="gramEnd"/>
      <w:r w:rsidRPr="00FB299F">
        <w:rPr>
          <w:sz w:val="28"/>
          <w:szCs w:val="28"/>
        </w:rPr>
        <w:t xml:space="preserve">аяногорск воспользовались </w:t>
      </w:r>
      <w:r w:rsidRPr="00FB299F">
        <w:rPr>
          <w:sz w:val="28"/>
          <w:szCs w:val="28"/>
        </w:rPr>
        <w:lastRenderedPageBreak/>
        <w:t>мерами поддержки, реализуемые АО «Корпорация «МСП» и АО «МСП Банк» в моногородах.</w:t>
      </w:r>
    </w:p>
    <w:p w:rsidR="00E500CA" w:rsidRPr="00FB299F" w:rsidRDefault="00E500CA" w:rsidP="00FB299F">
      <w:pPr>
        <w:jc w:val="both"/>
        <w:rPr>
          <w:sz w:val="28"/>
          <w:szCs w:val="28"/>
        </w:rPr>
      </w:pPr>
      <w:r w:rsidRPr="00FB299F">
        <w:rPr>
          <w:sz w:val="28"/>
          <w:szCs w:val="28"/>
        </w:rPr>
        <w:t>Одной из мер государственной поддержки субъектов малого и среднего предпринимательства является расширение доступа субъектов МСП к закупкам отдельных видов юридических лиц по Федеральному закону от 18.07.2011 №223-ФЗ «О закупках товаров, работ, услуг отдельными видами юридических лиц». Субъекты малого и среднего предпринимательства муниципального образования г</w:t>
      </w:r>
      <w:proofErr w:type="gramStart"/>
      <w:r w:rsidRPr="00FB299F">
        <w:rPr>
          <w:sz w:val="28"/>
          <w:szCs w:val="28"/>
        </w:rPr>
        <w:t>.С</w:t>
      </w:r>
      <w:proofErr w:type="gramEnd"/>
      <w:r w:rsidRPr="00FB299F">
        <w:rPr>
          <w:sz w:val="28"/>
          <w:szCs w:val="28"/>
        </w:rPr>
        <w:t>аяногорск заключили договоры с крупнейшими заказчиками в 2020 году на общую сумму 182,3 млн.рублей, что на 19,5% больше аналогичного периода прошлого года.</w:t>
      </w:r>
    </w:p>
    <w:p w:rsidR="00E500CA" w:rsidRPr="00FB299F" w:rsidRDefault="00E500CA" w:rsidP="00FB299F">
      <w:pPr>
        <w:suppressAutoHyphens/>
        <w:jc w:val="both"/>
        <w:rPr>
          <w:sz w:val="28"/>
          <w:szCs w:val="28"/>
        </w:rPr>
      </w:pPr>
      <w:r w:rsidRPr="00FB299F">
        <w:rPr>
          <w:sz w:val="28"/>
          <w:szCs w:val="28"/>
        </w:rPr>
        <w:t>Информационно-маркетинговая поддержка субъектов малого и среднего предпринимательства осуществляется через продвижение портала «Бизнес-навигатор МСП». За 2020 год на портале «Бизнес-навигатор МСП» зарегистрировано 10 субъектов предпринимательства. Сервисами портала воспользовались 76 субъектов малого и среднего предпринимательства муниципального образования г</w:t>
      </w:r>
      <w:proofErr w:type="gramStart"/>
      <w:r w:rsidRPr="00FB299F">
        <w:rPr>
          <w:sz w:val="28"/>
          <w:szCs w:val="28"/>
        </w:rPr>
        <w:t>.С</w:t>
      </w:r>
      <w:proofErr w:type="gramEnd"/>
      <w:r w:rsidRPr="00FB299F">
        <w:rPr>
          <w:sz w:val="28"/>
          <w:szCs w:val="28"/>
        </w:rPr>
        <w:t>аяногорск.</w:t>
      </w:r>
      <w:r w:rsidR="00FB299F">
        <w:rPr>
          <w:sz w:val="28"/>
          <w:szCs w:val="28"/>
        </w:rPr>
        <w:t xml:space="preserve"> </w:t>
      </w:r>
      <w:r w:rsidRPr="00FB299F">
        <w:rPr>
          <w:sz w:val="28"/>
          <w:szCs w:val="28"/>
        </w:rPr>
        <w:t>Через «Окно для бизнеса» территориального отдела №1 ГАУ РХ «МФЦ Хакасии» г</w:t>
      </w:r>
      <w:proofErr w:type="gramStart"/>
      <w:r w:rsidRPr="00FB299F">
        <w:rPr>
          <w:sz w:val="28"/>
          <w:szCs w:val="28"/>
        </w:rPr>
        <w:t>.С</w:t>
      </w:r>
      <w:proofErr w:type="gramEnd"/>
      <w:r w:rsidRPr="00FB299F">
        <w:rPr>
          <w:sz w:val="28"/>
          <w:szCs w:val="28"/>
        </w:rPr>
        <w:t xml:space="preserve">аяногорска субъекты малого и среднего предпринимательства получили 2480 услуг, в том числе 152 услуги предоставляемые Федеральной Корпорацией МСП. </w:t>
      </w:r>
    </w:p>
    <w:p w:rsidR="00E500CA" w:rsidRPr="00FB299F" w:rsidRDefault="00E500CA" w:rsidP="00FB299F">
      <w:pPr>
        <w:pStyle w:val="a4"/>
        <w:suppressAutoHyphens/>
        <w:rPr>
          <w:szCs w:val="28"/>
        </w:rPr>
      </w:pPr>
      <w:r w:rsidRPr="00FB299F">
        <w:rPr>
          <w:szCs w:val="28"/>
        </w:rPr>
        <w:t xml:space="preserve">В целях информированности субъектов предпринимательства о мерах поддержки, изменениях в законодательстве за отчетный период проведено 6 мероприятий с участием субъектов предпринимательства: семинары (23.01., 31.01., 10.06.), круглый стол (10.02.), совещания (27.02., 04.03.). Общее количество участников мероприятий составило более 70 человек. </w:t>
      </w:r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B299F">
        <w:rPr>
          <w:sz w:val="28"/>
          <w:szCs w:val="28"/>
        </w:rPr>
        <w:t>В феврале текущего года состоялось выступление о мерах поддержки предпринимательства в прямом эфире радиопрограммы «Голос Саяногорска».</w:t>
      </w:r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B299F">
        <w:rPr>
          <w:sz w:val="28"/>
          <w:szCs w:val="28"/>
        </w:rPr>
        <w:t>Администрацией муниципального образования г</w:t>
      </w:r>
      <w:proofErr w:type="gramStart"/>
      <w:r w:rsidRPr="00FB299F">
        <w:rPr>
          <w:sz w:val="28"/>
          <w:szCs w:val="28"/>
        </w:rPr>
        <w:t>.С</w:t>
      </w:r>
      <w:proofErr w:type="gramEnd"/>
      <w:r w:rsidRPr="00FB299F">
        <w:rPr>
          <w:sz w:val="28"/>
          <w:szCs w:val="28"/>
        </w:rPr>
        <w:t xml:space="preserve">аяногорск в целях обеспечения защиты предпринимателей от неоправданного регулирования, влекущего за собой возникновение административных барьеров либо </w:t>
      </w:r>
      <w:r w:rsidRPr="00FB299F">
        <w:rPr>
          <w:sz w:val="28"/>
          <w:szCs w:val="28"/>
          <w:lang w:eastAsia="ru-RU"/>
        </w:rPr>
        <w:t>способствующих возникновению необоснованных расходов субъектов предпринимательской</w:t>
      </w:r>
      <w:r w:rsidRPr="00FB299F">
        <w:rPr>
          <w:sz w:val="28"/>
          <w:szCs w:val="28"/>
        </w:rPr>
        <w:t xml:space="preserve"> деятельности, иным образом ухудшающего их положение проводится оценка регулирующего воздействия проектов муниципальных нормативных актов (далее - НПА) и экспертиза действующих муниципальных НПА, регулирующие вопросы, связанные с осуществлением предпринимательской деятельности. За 2020 год проведены экспертизы в отношении 4 НПА (2 постановления, 2 решения). В отношение 22 проектов НПА проведена оценка регулирующего воздействия (3 решения, 19 постановлений). Положений,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 не выявлено. На официальном сайте муниципального образования г</w:t>
      </w:r>
      <w:proofErr w:type="gramStart"/>
      <w:r w:rsidRPr="00FB299F">
        <w:rPr>
          <w:sz w:val="28"/>
          <w:szCs w:val="28"/>
        </w:rPr>
        <w:t>.С</w:t>
      </w:r>
      <w:proofErr w:type="gramEnd"/>
      <w:r w:rsidRPr="00FB299F">
        <w:rPr>
          <w:sz w:val="28"/>
          <w:szCs w:val="28"/>
        </w:rPr>
        <w:t>аяногорск www.sayan-adm.ru в разделе «Оценка регулирующего воздействия и экспертиза НПА» размещаются разрабатываемые проекты муниципальных НПА, связанные с предпринимательской и инвестиционной деятельностью, а также действующие НПА, по которым проводится экспертиза. В целях учета мнений субъектов предпринимательской и инвестиционной деятельности органом - разработчиком проводятся публичные консультации с участием представителей субъектов предпринимательской и инвестиционной деятельности, представителей предпринимательских сообществ г</w:t>
      </w:r>
      <w:proofErr w:type="gramStart"/>
      <w:r w:rsidRPr="00FB299F">
        <w:rPr>
          <w:sz w:val="28"/>
          <w:szCs w:val="28"/>
        </w:rPr>
        <w:t>.С</w:t>
      </w:r>
      <w:proofErr w:type="gramEnd"/>
      <w:r w:rsidRPr="00FB299F">
        <w:rPr>
          <w:sz w:val="28"/>
          <w:szCs w:val="28"/>
        </w:rPr>
        <w:t>аяногорска, целью деятельности которых является защита и представление интересов субъектов предпринимательской деятельности. Только после таких процедур принимается нормативный правовой документ.</w:t>
      </w:r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B299F">
        <w:rPr>
          <w:sz w:val="28"/>
          <w:szCs w:val="28"/>
        </w:rPr>
        <w:lastRenderedPageBreak/>
        <w:t>О</w:t>
      </w:r>
      <w:r w:rsidRPr="00FB299F">
        <w:rPr>
          <w:bCs/>
          <w:sz w:val="28"/>
          <w:szCs w:val="28"/>
          <w:lang w:eastAsia="ru-RU"/>
        </w:rPr>
        <w:t>казание финансовой поддержки субъектам малого и среднего предпринимательства осуществляется в соответствии с законодательством Российской Федерации за счет средств бюджетов Российской Федерации, Республики Хакасия и средств местного бюджета муниципального образования г</w:t>
      </w:r>
      <w:proofErr w:type="gramStart"/>
      <w:r w:rsidRPr="00FB299F">
        <w:rPr>
          <w:bCs/>
          <w:sz w:val="28"/>
          <w:szCs w:val="28"/>
          <w:lang w:eastAsia="ru-RU"/>
        </w:rPr>
        <w:t>.С</w:t>
      </w:r>
      <w:proofErr w:type="gramEnd"/>
      <w:r w:rsidRPr="00FB299F">
        <w:rPr>
          <w:bCs/>
          <w:sz w:val="28"/>
          <w:szCs w:val="28"/>
          <w:lang w:eastAsia="ru-RU"/>
        </w:rPr>
        <w:t xml:space="preserve">аяногорск путем предоставления </w:t>
      </w:r>
      <w:hyperlink r:id="rId6" w:history="1">
        <w:r w:rsidRPr="00FB299F">
          <w:rPr>
            <w:bCs/>
            <w:sz w:val="28"/>
            <w:szCs w:val="28"/>
            <w:lang w:eastAsia="ru-RU"/>
          </w:rPr>
          <w:t>субсидий</w:t>
        </w:r>
      </w:hyperlink>
      <w:r w:rsidRPr="00FB299F">
        <w:rPr>
          <w:bCs/>
          <w:sz w:val="28"/>
          <w:szCs w:val="28"/>
          <w:lang w:eastAsia="ru-RU"/>
        </w:rPr>
        <w:t>.</w:t>
      </w:r>
      <w:r w:rsidRPr="00FB299F">
        <w:rPr>
          <w:b/>
          <w:bCs/>
          <w:sz w:val="28"/>
          <w:szCs w:val="28"/>
          <w:lang w:eastAsia="ru-RU"/>
        </w:rPr>
        <w:t xml:space="preserve"> </w:t>
      </w:r>
      <w:r w:rsidRPr="00FB299F">
        <w:rPr>
          <w:sz w:val="28"/>
          <w:szCs w:val="28"/>
        </w:rPr>
        <w:t>В рамках национального проекта «Малое и среднее предпринимательство и поддержка индивидуальной предпринимательской инициативы», регионального проекта «Акселерация субъектов малого и среднего предпринимательства» подписано Соглашение о предоставлении субсидии из республиканского бюджета Республики Хакасия бюджету муниципального образования г</w:t>
      </w:r>
      <w:proofErr w:type="gramStart"/>
      <w:r w:rsidRPr="00FB299F">
        <w:rPr>
          <w:sz w:val="28"/>
          <w:szCs w:val="28"/>
        </w:rPr>
        <w:t>.С</w:t>
      </w:r>
      <w:proofErr w:type="gramEnd"/>
      <w:r w:rsidRPr="00FB299F">
        <w:rPr>
          <w:sz w:val="28"/>
          <w:szCs w:val="28"/>
        </w:rPr>
        <w:t>аяногорск на поддержку муниципальных программ развития малого и среднего предпринимательства. Общий объем финансирования программы поддержки малого и среднего предпринимательства на 2020 год составил 10 232,323 тыс</w:t>
      </w:r>
      <w:proofErr w:type="gramStart"/>
      <w:r w:rsidRPr="00FB299F">
        <w:rPr>
          <w:sz w:val="28"/>
          <w:szCs w:val="28"/>
        </w:rPr>
        <w:t>.р</w:t>
      </w:r>
      <w:proofErr w:type="gramEnd"/>
      <w:r w:rsidRPr="00FB299F">
        <w:rPr>
          <w:sz w:val="28"/>
          <w:szCs w:val="28"/>
        </w:rPr>
        <w:t xml:space="preserve">уб., в том числе средства федерального бюджета 10 029,893 тыс.руб., средства регионального бюджета 100,13 тыс.руб., средства местного бюджета составили 102,3 тыс.руб. Финансовая поддержка оказывается субъектам малого и среднего предпринимательства, занимающихся социально значимыми видами деятельности т.е. имеющим статус «социальный». </w:t>
      </w:r>
      <w:proofErr w:type="gramStart"/>
      <w:r w:rsidRPr="00FB299F">
        <w:rPr>
          <w:sz w:val="28"/>
          <w:szCs w:val="28"/>
        </w:rPr>
        <w:t>Порядок признания субъекта малого или среднего предпринимательства социальным, определен Приказом Минэкономразвития России от 29.11.2019 №773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предприятия».</w:t>
      </w:r>
      <w:proofErr w:type="gramEnd"/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B299F">
        <w:rPr>
          <w:sz w:val="28"/>
          <w:szCs w:val="28"/>
        </w:rPr>
        <w:t>В 2020 году статус «социальный» присвоен 8 субъектам муниципального образования г</w:t>
      </w:r>
      <w:proofErr w:type="gramStart"/>
      <w:r w:rsidRPr="00FB299F">
        <w:rPr>
          <w:sz w:val="28"/>
          <w:szCs w:val="28"/>
        </w:rPr>
        <w:t>.С</w:t>
      </w:r>
      <w:proofErr w:type="gramEnd"/>
      <w:r w:rsidRPr="00FB299F">
        <w:rPr>
          <w:sz w:val="28"/>
          <w:szCs w:val="28"/>
        </w:rPr>
        <w:t>аяногорск, осуществляющим деятельность в различных сферах.</w:t>
      </w:r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B299F">
        <w:rPr>
          <w:sz w:val="28"/>
          <w:szCs w:val="28"/>
        </w:rPr>
        <w:t>По итогам проведенных в 2020 году конкурсов на оказание финансовой поддержки победителями признаны 7 субъектов малого предпринимательства, о</w:t>
      </w:r>
      <w:r w:rsidRPr="00FB299F">
        <w:rPr>
          <w:sz w:val="28"/>
          <w:szCs w:val="28"/>
          <w:lang w:eastAsia="ru-RU"/>
        </w:rPr>
        <w:t>существляющие деятельность в сфере социального предпринимательства. А именно 2 с</w:t>
      </w:r>
      <w:r w:rsidRPr="00FB299F">
        <w:rPr>
          <w:sz w:val="28"/>
          <w:szCs w:val="28"/>
        </w:rPr>
        <w:t>убъекта предпринимательства обеспечивающие занятость льготной категории граждан и 1 субъект осуществляющий деятельность по организации отдыха и оздоровлению детей, 2 субъекта осуществляющие деятельность по производству товаров, работ (услуг) для льготной категории граждан, 2 субъекта, осуществляющие деятельность, направленную на достижение общественно полезных целей и способствующих решению социальных проблем общества. Максимальный размер субсидии составил 1,5 млн</w:t>
      </w:r>
      <w:proofErr w:type="gramStart"/>
      <w:r w:rsidRPr="00FB299F">
        <w:rPr>
          <w:sz w:val="28"/>
          <w:szCs w:val="28"/>
        </w:rPr>
        <w:t>.р</w:t>
      </w:r>
      <w:proofErr w:type="gramEnd"/>
      <w:r w:rsidRPr="00FB299F">
        <w:rPr>
          <w:sz w:val="28"/>
          <w:szCs w:val="28"/>
        </w:rPr>
        <w:t>ублей на одного получателя финансовой поддержки.</w:t>
      </w:r>
    </w:p>
    <w:p w:rsidR="00E500CA" w:rsidRPr="00FB299F" w:rsidRDefault="00E500CA" w:rsidP="00FB29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B299F">
        <w:rPr>
          <w:sz w:val="28"/>
          <w:szCs w:val="28"/>
        </w:rPr>
        <w:t>Общая сумма вложенных инвестиций субъектами предпринимательства – получателями поддержки в социальные проекты в 2020 году составила 1984,3 тыс</w:t>
      </w:r>
      <w:proofErr w:type="gramStart"/>
      <w:r w:rsidRPr="00FB299F">
        <w:rPr>
          <w:sz w:val="28"/>
          <w:szCs w:val="28"/>
        </w:rPr>
        <w:t>.р</w:t>
      </w:r>
      <w:proofErr w:type="gramEnd"/>
      <w:r w:rsidRPr="00FB299F">
        <w:rPr>
          <w:sz w:val="28"/>
          <w:szCs w:val="28"/>
        </w:rPr>
        <w:t>уб., что составляет 19,4% от общего объема предоставленных субсидий</w:t>
      </w:r>
      <w:r w:rsidR="00FB299F">
        <w:rPr>
          <w:sz w:val="28"/>
          <w:szCs w:val="28"/>
        </w:rPr>
        <w:t xml:space="preserve"> </w:t>
      </w:r>
      <w:r w:rsidRPr="00FB299F">
        <w:rPr>
          <w:sz w:val="28"/>
          <w:szCs w:val="28"/>
        </w:rPr>
        <w:t xml:space="preserve">и превышает требуемое </w:t>
      </w:r>
      <w:proofErr w:type="spellStart"/>
      <w:r w:rsidRPr="00FB299F">
        <w:rPr>
          <w:sz w:val="28"/>
          <w:szCs w:val="28"/>
        </w:rPr>
        <w:t>софинансирования</w:t>
      </w:r>
      <w:proofErr w:type="spellEnd"/>
      <w:r w:rsidRPr="00FB299F">
        <w:rPr>
          <w:sz w:val="28"/>
          <w:szCs w:val="28"/>
        </w:rPr>
        <w:t xml:space="preserve"> на 4,4%.</w:t>
      </w:r>
    </w:p>
    <w:p w:rsidR="00E500CA" w:rsidRPr="00FB299F" w:rsidRDefault="00E500CA" w:rsidP="00FB299F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FB299F">
        <w:rPr>
          <w:sz w:val="28"/>
          <w:szCs w:val="28"/>
        </w:rPr>
        <w:t>В целях реализации полномочий</w:t>
      </w:r>
      <w:r w:rsidRPr="00FB299F">
        <w:rPr>
          <w:sz w:val="28"/>
          <w:szCs w:val="28"/>
          <w:lang w:eastAsia="ru-RU"/>
        </w:rPr>
        <w:t xml:space="preserve"> органов местного самоуправления по созданию условий для развития малого и среднего предпринимательства,</w:t>
      </w:r>
      <w:r w:rsidRPr="00FB299F">
        <w:rPr>
          <w:sz w:val="28"/>
          <w:szCs w:val="28"/>
        </w:rPr>
        <w:t xml:space="preserve"> установленных Федеральным законом от 06.10.2003 № 131 «Об общих принципах организации местного самоуправления в Российской Федерации», на 2021 год поставлены следующие задачи:</w:t>
      </w:r>
    </w:p>
    <w:p w:rsidR="00E500CA" w:rsidRPr="00FB299F" w:rsidRDefault="00E500CA" w:rsidP="00FB299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FB299F">
        <w:rPr>
          <w:sz w:val="28"/>
          <w:szCs w:val="28"/>
        </w:rPr>
        <w:t>- развитие системы информационной поддержки субъектов малого и среднего предпринимательства.</w:t>
      </w:r>
    </w:p>
    <w:sectPr w:rsidR="00E500CA" w:rsidRPr="00FB299F" w:rsidSect="00FB299F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3C2"/>
    <w:multiLevelType w:val="hybridMultilevel"/>
    <w:tmpl w:val="2A9ADC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115D2"/>
    <w:multiLevelType w:val="hybridMultilevel"/>
    <w:tmpl w:val="004E2F42"/>
    <w:lvl w:ilvl="0" w:tplc="6E98541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F46DA6"/>
    <w:multiLevelType w:val="hybridMultilevel"/>
    <w:tmpl w:val="83D40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60DB0"/>
    <w:multiLevelType w:val="hybridMultilevel"/>
    <w:tmpl w:val="2D8A753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F66660"/>
    <w:multiLevelType w:val="hybridMultilevel"/>
    <w:tmpl w:val="BCEAFD68"/>
    <w:lvl w:ilvl="0" w:tplc="269EEDF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6ECE150C"/>
    <w:multiLevelType w:val="hybridMultilevel"/>
    <w:tmpl w:val="BDD87B44"/>
    <w:lvl w:ilvl="0" w:tplc="28CC637A">
      <w:start w:val="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</w:footnotePr>
  <w:compat/>
  <w:rsids>
    <w:rsidRoot w:val="000D50D8"/>
    <w:rsid w:val="00090A3B"/>
    <w:rsid w:val="000D50D8"/>
    <w:rsid w:val="00E500CA"/>
    <w:rsid w:val="00EB7D67"/>
    <w:rsid w:val="00EF6AB5"/>
    <w:rsid w:val="00FB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500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500C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Hyperlink"/>
    <w:uiPriority w:val="99"/>
    <w:semiHidden/>
    <w:rsid w:val="00E500CA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rsid w:val="00E500C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500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uiPriority w:val="99"/>
    <w:rsid w:val="00E500C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5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1">
    <w:name w:val="Основной текст (4)_"/>
    <w:link w:val="410"/>
    <w:uiPriority w:val="99"/>
    <w:rsid w:val="00E500CA"/>
    <w:rPr>
      <w:b/>
      <w:bCs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500CA"/>
    <w:pPr>
      <w:widowControl w:val="0"/>
      <w:shd w:val="clear" w:color="auto" w:fill="FFFFFF"/>
      <w:spacing w:line="3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Normal (Web)"/>
    <w:basedOn w:val="a"/>
    <w:link w:val="a9"/>
    <w:uiPriority w:val="99"/>
    <w:rsid w:val="00E500C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E500CA"/>
    <w:pPr>
      <w:widowControl w:val="0"/>
      <w:autoSpaceDE w:val="0"/>
      <w:autoSpaceDN w:val="0"/>
      <w:adjustRightInd w:val="0"/>
      <w:spacing w:after="0" w:line="240" w:lineRule="auto"/>
      <w:ind w:right="357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E500CA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11">
    <w:name w:val="Font Style11"/>
    <w:rsid w:val="00E500C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9">
    <w:name w:val="Обычный (веб) Знак"/>
    <w:link w:val="a8"/>
    <w:uiPriority w:val="99"/>
    <w:rsid w:val="00E500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E500C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E500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00C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500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500CA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styleId="a3">
    <w:name w:val="Hyperlink"/>
    <w:uiPriority w:val="99"/>
    <w:semiHidden/>
    <w:rsid w:val="00E500CA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rsid w:val="00E500C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500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uiPriority w:val="99"/>
    <w:rsid w:val="00E500C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5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1">
    <w:name w:val="Основной текст (4)_"/>
    <w:link w:val="410"/>
    <w:uiPriority w:val="99"/>
    <w:rsid w:val="00E500CA"/>
    <w:rPr>
      <w:b/>
      <w:bCs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500CA"/>
    <w:pPr>
      <w:widowControl w:val="0"/>
      <w:shd w:val="clear" w:color="auto" w:fill="FFFFFF"/>
      <w:spacing w:line="3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Normal (Web)"/>
    <w:basedOn w:val="a"/>
    <w:link w:val="a9"/>
    <w:uiPriority w:val="99"/>
    <w:rsid w:val="00E500C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E500CA"/>
    <w:pPr>
      <w:widowControl w:val="0"/>
      <w:autoSpaceDE w:val="0"/>
      <w:autoSpaceDN w:val="0"/>
      <w:adjustRightInd w:val="0"/>
      <w:spacing w:after="0" w:line="240" w:lineRule="auto"/>
      <w:ind w:right="357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E500CA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11">
    <w:name w:val="Font Style11"/>
    <w:rsid w:val="00E500C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9">
    <w:name w:val="Обычный (веб) Знак"/>
    <w:link w:val="a8"/>
    <w:uiPriority w:val="99"/>
    <w:rsid w:val="00E500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E500C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E500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00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8CAF98F45F432D6039181CB988594AA988A43ECF9CBD188E302314039CAC68AE6EE3A9266D7D530EA6C525BDAA6244AC9FF97C449CQDY5J" TargetMode="External"/><Relationship Id="rId5" Type="http://schemas.openxmlformats.org/officeDocument/2006/relationships/hyperlink" Target="http://sayan-adm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2508</Words>
  <Characters>14300</Characters>
  <Application>Microsoft Office Word</Application>
  <DocSecurity>0</DocSecurity>
  <Lines>119</Lines>
  <Paragraphs>33</Paragraphs>
  <ScaleCrop>false</ScaleCrop>
  <Company/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Фатиева Елена Анатольевна</dc:creator>
  <cp:keywords/>
  <dc:description/>
  <cp:lastModifiedBy>Конотопцева Юлия Михайловна</cp:lastModifiedBy>
  <cp:revision>5</cp:revision>
  <cp:lastPrinted>2021-02-26T06:14:00Z</cp:lastPrinted>
  <dcterms:created xsi:type="dcterms:W3CDTF">2021-02-26T06:12:00Z</dcterms:created>
  <dcterms:modified xsi:type="dcterms:W3CDTF">2021-03-23T04:48:00Z</dcterms:modified>
</cp:coreProperties>
</file>