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EF">
        <w:rPr>
          <w:rFonts w:ascii="Times New Roman" w:hAnsi="Times New Roman" w:cs="Times New Roman"/>
          <w:b/>
          <w:sz w:val="28"/>
          <w:szCs w:val="28"/>
        </w:rPr>
        <w:t>НЯГАНЬ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EEF">
        <w:rPr>
          <w:rFonts w:ascii="Times New Roman" w:hAnsi="Times New Roman" w:cs="Times New Roman"/>
          <w:sz w:val="28"/>
          <w:szCs w:val="28"/>
        </w:rPr>
        <w:t xml:space="preserve">В 2015 году основные направления деятельности по развитию сферы туризма в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включили ряд мероприятий, направленных на формирование единого комплекса развития сферы туризма, на продвижение туристских возможностей города на внутреннем рынке, на создание условий для реализации инвестиционных туристских проектов в сфере туризма, на создание условий для предоставления качественных туристских услуг для гостей и населения города.</w:t>
      </w:r>
      <w:proofErr w:type="gramEnd"/>
    </w:p>
    <w:p w:rsidR="00C04EEF" w:rsidRPr="00C04EEF" w:rsidRDefault="00C04EEF" w:rsidP="00C0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По сравнению с прошлым годом количество объектов туристской инфраструктуры (базы отдыха, гостиницы, туристские агентства, торговые центры, предприятия общественного питания и другие) остается практически неизменной и на 01.01.2016 составляет более 140 единиц.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16 туристских фирм осуществляют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</w:rPr>
        <w:t xml:space="preserve">города свою деятельность. Наша задача ориентировать и мотивировать туристские компании на внутренний и въездной туризм. Так, в 2015 году в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проводились информационно-разъяснительные мероприятия по продвижению продуктов внутреннего туризма, в том числе этнографического с участием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няганских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туристических агентства, гостиниц и туроператоров по внутреннему туризму Ханты-Мансийского автономного округа –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>. В результате проведенной работы были разработаны мероприятия по формированию и продвижению межмуниципальных туров.</w:t>
      </w:r>
    </w:p>
    <w:p w:rsidR="00C04EEF" w:rsidRPr="00C04EEF" w:rsidRDefault="00C04EEF" w:rsidP="00C0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На 01.01.2016 года на территории города осуществляет свою деятельность более 30 единиц гостиниц для размещения гостей, общая емкость номерного фонда составляет более 850 мест.</w:t>
      </w:r>
    </w:p>
    <w:p w:rsidR="00C04EEF" w:rsidRPr="00C04EEF" w:rsidRDefault="00C04EEF" w:rsidP="00C0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Согласно анализу, в 2015 году город посетило 15 900 человек. Доходы предприятий туриндустрии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</w:rPr>
        <w:t xml:space="preserve">по оценочным данным составили 50 587,6 тысяч рублей. 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На 01.01.2016 года количество занятых на предприятиях туристской отрасли оценочно составило 1 046 человек. 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туризма принята муниципальная программа муниципального образования город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«Развитие туризма на территории муниципального образования город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на 2014-2020 годы» В 2015 году общий объем финансирования мероприятий программы составил 300 тысяч рублей.</w:t>
      </w:r>
    </w:p>
    <w:p w:rsidR="00C04EEF" w:rsidRPr="00C04EEF" w:rsidRDefault="00C04EEF" w:rsidP="00C04E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проведено 17 публичных мероприятий (форумы, выставки, конкурсы, национальные праздники, образовательные и другие мероприятия</w:t>
      </w:r>
      <w:r w:rsidRPr="00C04EEF">
        <w:rPr>
          <w:rFonts w:ascii="Times New Roman" w:hAnsi="Times New Roman" w:cs="Times New Roman"/>
          <w:bCs/>
          <w:sz w:val="28"/>
          <w:szCs w:val="28"/>
        </w:rPr>
        <w:t xml:space="preserve"> по развитию туристской деятельности</w:t>
      </w:r>
      <w:r w:rsidRPr="00C04EEF">
        <w:rPr>
          <w:rFonts w:ascii="Times New Roman" w:hAnsi="Times New Roman" w:cs="Times New Roman"/>
          <w:sz w:val="28"/>
          <w:szCs w:val="28"/>
        </w:rPr>
        <w:t xml:space="preserve">), в которых приняло участие </w:t>
      </w:r>
      <w:r w:rsidRPr="00C04EEF">
        <w:rPr>
          <w:rFonts w:ascii="Times New Roman" w:hAnsi="Times New Roman" w:cs="Times New Roman"/>
          <w:bCs/>
          <w:sz w:val="28"/>
          <w:szCs w:val="28"/>
        </w:rPr>
        <w:t>около 1000 человек.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С целью популяризации этнографического туризма, ознакомления жителей и гостей города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с удивительной культурой, историей и бытом коренных народов Севера, на берегу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Нягань-Юган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расположено этнографическое стойбище «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Этархарикурт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», которое с экскурсиями посетило более 1 500 человек. 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Для координации и совершенствования развития туристской отрасли, повышения </w:t>
      </w:r>
      <w:proofErr w:type="gramStart"/>
      <w:r w:rsidRPr="00C04EEF">
        <w:rPr>
          <w:rFonts w:ascii="Times New Roman" w:hAnsi="Times New Roman" w:cs="Times New Roman"/>
          <w:sz w:val="28"/>
          <w:szCs w:val="28"/>
        </w:rPr>
        <w:t>эффективности работы предприятий сферы туризма</w:t>
      </w:r>
      <w:proofErr w:type="gramEnd"/>
      <w:r w:rsidRPr="00C04EEF">
        <w:rPr>
          <w:rFonts w:ascii="Times New Roman" w:hAnsi="Times New Roman" w:cs="Times New Roman"/>
          <w:sz w:val="28"/>
          <w:szCs w:val="28"/>
        </w:rPr>
        <w:t xml:space="preserve"> осуществляет работу рабочая группа </w:t>
      </w:r>
      <w:r w:rsidRPr="00C04EEF">
        <w:rPr>
          <w:rFonts w:ascii="Times New Roman" w:hAnsi="Times New Roman" w:cs="Times New Roman"/>
          <w:noProof/>
          <w:sz w:val="28"/>
          <w:szCs w:val="28"/>
        </w:rPr>
        <w:t xml:space="preserve">по развитию туристской деятельности на территории муниципального образования город Нягань. В 2015 году проведено 5 заседаний рабочей группы. 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noProof/>
          <w:sz w:val="28"/>
          <w:szCs w:val="28"/>
        </w:rPr>
        <w:t>За небольшой период ее работы рассмотрены вопросы об эффективности использования земельных участков, выданных Администрацией города под строительство туристских объектов. Так н</w:t>
      </w:r>
      <w:r w:rsidRPr="00C04EEF">
        <w:rPr>
          <w:rFonts w:ascii="Times New Roman" w:hAnsi="Times New Roman" w:cs="Times New Roman"/>
          <w:sz w:val="28"/>
          <w:szCs w:val="28"/>
        </w:rPr>
        <w:t xml:space="preserve">а 01.01.2016 год предоставлено 16 участков для строительства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туристких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баз.</w:t>
      </w:r>
    </w:p>
    <w:p w:rsidR="00C04EEF" w:rsidRPr="00C04EEF" w:rsidRDefault="00C04EEF" w:rsidP="00C0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Для получения в свободном доступе информации о туристских возможностях муниципального образования, между Администрацией города и обществом с </w:t>
      </w:r>
      <w:r w:rsidRPr="00C04EEF">
        <w:rPr>
          <w:rFonts w:ascii="Times New Roman" w:hAnsi="Times New Roman" w:cs="Times New Roman"/>
          <w:sz w:val="28"/>
          <w:szCs w:val="28"/>
        </w:rPr>
        <w:lastRenderedPageBreak/>
        <w:t>ограниченной ответственностью «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ЮКлауд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>» заключен договор по созданию раздела «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» на портале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UGRA</w:t>
      </w:r>
      <w:r w:rsidRPr="00C04EEF">
        <w:rPr>
          <w:rFonts w:ascii="Times New Roman" w:hAnsi="Times New Roman" w:cs="Times New Roman"/>
          <w:sz w:val="28"/>
          <w:szCs w:val="28"/>
        </w:rPr>
        <w:t>.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C04EEF">
        <w:rPr>
          <w:rFonts w:ascii="Times New Roman" w:hAnsi="Times New Roman" w:cs="Times New Roman"/>
          <w:sz w:val="28"/>
          <w:szCs w:val="28"/>
        </w:rPr>
        <w:t xml:space="preserve">. В целях демонстрации туристских возможностей предприятий, образующих инфраструктуру туризма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изготовлен презентационный ролик о туристских возможностях города, который размещен на официальном сайте органов местного самоуправления в разделе «Малый и средний бизнес», подраздел «Туризм».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В 2015 году в городе состоялся второй городской конкурс грантов «Лучший туристский продукт». По итогам проведения конкурса победителю предоставлен грант на реализацию</w:t>
      </w:r>
      <w:r w:rsidRPr="00C04E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04EEF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C04EEF">
        <w:rPr>
          <w:rFonts w:ascii="Times New Roman" w:hAnsi="Times New Roman" w:cs="Times New Roman"/>
          <w:sz w:val="28"/>
          <w:szCs w:val="28"/>
        </w:rPr>
        <w:t xml:space="preserve"> на тему: «Открытие гостиницы «Империал». Открытие гостиницы запланировано в 2016 году.</w:t>
      </w:r>
    </w:p>
    <w:p w:rsidR="00C04EEF" w:rsidRPr="00C04EEF" w:rsidRDefault="00C04EEF" w:rsidP="00C0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>13 ноября 2015 года в г</w:t>
      </w:r>
      <w:proofErr w:type="gramStart"/>
      <w:r w:rsidRPr="00C04EE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04EEF">
        <w:rPr>
          <w:rFonts w:ascii="Times New Roman" w:hAnsi="Times New Roman" w:cs="Times New Roman"/>
          <w:sz w:val="28"/>
          <w:szCs w:val="28"/>
        </w:rPr>
        <w:t xml:space="preserve">анты-Мансийске состоялась презентация МО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г.Нягань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во Всероссийском конкурсе в области событийного туризма в рамках ежегодной Всероссийской открытой Ярмарки событийного туризма «</w:t>
      </w:r>
      <w:proofErr w:type="spellStart"/>
      <w:r w:rsidRPr="00C04EEF">
        <w:rPr>
          <w:rFonts w:ascii="Times New Roman" w:hAnsi="Times New Roman" w:cs="Times New Roman"/>
          <w:sz w:val="28"/>
          <w:szCs w:val="28"/>
          <w:lang w:val="en-US"/>
        </w:rPr>
        <w:t>Russiano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C04EEF"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C04EEF"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C04EEF">
        <w:rPr>
          <w:rFonts w:ascii="Times New Roman" w:hAnsi="Times New Roman" w:cs="Times New Roman"/>
          <w:sz w:val="28"/>
          <w:szCs w:val="28"/>
        </w:rPr>
        <w:t xml:space="preserve">». В результате участия в конкурсе муниципальное образование город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стало Лауреатом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4EEF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4EEF">
        <w:rPr>
          <w:rFonts w:ascii="Times New Roman" w:hAnsi="Times New Roman" w:cs="Times New Roman"/>
          <w:sz w:val="28"/>
          <w:szCs w:val="28"/>
        </w:rPr>
        <w:t xml:space="preserve"> Всероссийского конкурса событийного туризма в номинации «Событийное пространство» с проектом «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EEF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C04EEF">
        <w:rPr>
          <w:rFonts w:ascii="Times New Roman" w:hAnsi="Times New Roman" w:cs="Times New Roman"/>
          <w:sz w:val="28"/>
          <w:szCs w:val="28"/>
        </w:rPr>
        <w:t>».</w:t>
      </w:r>
    </w:p>
    <w:p w:rsidR="00C04EEF" w:rsidRPr="00C04EEF" w:rsidRDefault="00C04EEF" w:rsidP="00C04EEF">
      <w:pPr>
        <w:tabs>
          <w:tab w:val="num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EF">
        <w:rPr>
          <w:rFonts w:ascii="Times New Roman" w:hAnsi="Times New Roman" w:cs="Times New Roman"/>
          <w:sz w:val="28"/>
          <w:szCs w:val="28"/>
        </w:rPr>
        <w:t xml:space="preserve">Особо хотелось бы отметить как успехи и достижения открытие </w:t>
      </w:r>
      <w:proofErr w:type="spellStart"/>
      <w:r w:rsidRPr="00C04EEF">
        <w:rPr>
          <w:rFonts w:ascii="Times New Roman" w:hAnsi="Times New Roman" w:cs="Times New Roman"/>
          <w:sz w:val="28"/>
          <w:szCs w:val="28"/>
        </w:rPr>
        <w:t>Туристко-информационных</w:t>
      </w:r>
      <w:proofErr w:type="spellEnd"/>
      <w:r w:rsidRPr="00C04EEF">
        <w:rPr>
          <w:rFonts w:ascii="Times New Roman" w:hAnsi="Times New Roman" w:cs="Times New Roman"/>
          <w:sz w:val="28"/>
          <w:szCs w:val="28"/>
        </w:rPr>
        <w:t xml:space="preserve"> центров на территориях муниципальных образований.</w:t>
      </w:r>
    </w:p>
    <w:p w:rsidR="00C04EEF" w:rsidRPr="00C04EEF" w:rsidRDefault="00C04EEF" w:rsidP="00C04EEF">
      <w:pPr>
        <w:pStyle w:val="a3"/>
        <w:spacing w:after="0"/>
        <w:jc w:val="both"/>
        <w:rPr>
          <w:b/>
          <w:i/>
          <w:sz w:val="28"/>
          <w:szCs w:val="28"/>
        </w:rPr>
      </w:pPr>
      <w:r w:rsidRPr="00C04EEF">
        <w:rPr>
          <w:sz w:val="28"/>
          <w:szCs w:val="28"/>
        </w:rPr>
        <w:t xml:space="preserve">В 2016 году основной целью и задачей является взаимодействие с муниципальными образованиями Ханты-Мансийского автономного округа – </w:t>
      </w:r>
      <w:proofErr w:type="spellStart"/>
      <w:r w:rsidRPr="00C04EEF">
        <w:rPr>
          <w:sz w:val="28"/>
          <w:szCs w:val="28"/>
        </w:rPr>
        <w:t>Югры</w:t>
      </w:r>
      <w:proofErr w:type="spellEnd"/>
      <w:r w:rsidRPr="00C04EEF">
        <w:rPr>
          <w:sz w:val="28"/>
          <w:szCs w:val="28"/>
        </w:rPr>
        <w:t xml:space="preserve"> по созданию межмуниципальных туров.</w:t>
      </w:r>
    </w:p>
    <w:sectPr w:rsidR="00C04EEF" w:rsidRPr="00C04EEF" w:rsidSect="00C04E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EF" w:rsidRDefault="00C04EEF" w:rsidP="00C04EEF">
      <w:pPr>
        <w:spacing w:after="0" w:line="240" w:lineRule="auto"/>
      </w:pPr>
      <w:r>
        <w:separator/>
      </w:r>
    </w:p>
  </w:endnote>
  <w:endnote w:type="continuationSeparator" w:id="0">
    <w:p w:rsidR="00C04EEF" w:rsidRDefault="00C04EEF" w:rsidP="00C0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EF" w:rsidRDefault="00C04EEF" w:rsidP="00C04EEF">
      <w:pPr>
        <w:spacing w:after="0" w:line="240" w:lineRule="auto"/>
      </w:pPr>
      <w:r>
        <w:separator/>
      </w:r>
    </w:p>
  </w:footnote>
  <w:footnote w:type="continuationSeparator" w:id="0">
    <w:p w:rsidR="00C04EEF" w:rsidRDefault="00C04EEF" w:rsidP="00C04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EF"/>
    <w:rsid w:val="00C04EEF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E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EEF"/>
  </w:style>
  <w:style w:type="paragraph" w:styleId="a7">
    <w:name w:val="header"/>
    <w:basedOn w:val="a"/>
    <w:link w:val="a8"/>
    <w:uiPriority w:val="99"/>
    <w:semiHidden/>
    <w:unhideWhenUsed/>
    <w:rsid w:val="00C0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2016-03-23T11:34:00Z</dcterms:created>
  <dcterms:modified xsi:type="dcterms:W3CDTF">2016-03-23T11:36:00Z</dcterms:modified>
</cp:coreProperties>
</file>