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0" w:rsidRPr="00043D14" w:rsidRDefault="00E82740" w:rsidP="00E82740">
      <w:pPr>
        <w:pStyle w:val="Style6"/>
        <w:widowControl/>
        <w:jc w:val="both"/>
        <w:rPr>
          <w:rStyle w:val="FontStyle15"/>
          <w:b/>
          <w:sz w:val="28"/>
          <w:szCs w:val="28"/>
        </w:rPr>
      </w:pPr>
      <w:r w:rsidRPr="00043D14">
        <w:rPr>
          <w:rStyle w:val="FontStyle15"/>
          <w:b/>
          <w:sz w:val="28"/>
          <w:szCs w:val="28"/>
        </w:rPr>
        <w:t>ТОМСК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Основной задачей при проведении ямочного ремонта улично-дорожной сети города в 2015 году является организация работ по устранению дефектов проезжей части с применением технологий и материалов, позволяющих оперативно устранять аварийно опасные дефекты покрытия проезжей части.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контракта на выполнение работ по текущему ремонту улично-дорожной сети муниципального образования «Город Томск» выполнен ремонт 400 тыс. кв. м. дорожного покрытия, в том числе на 86,6 тыс. кв.м. покрытия отремонтировано с использованием возвратного материала (асфальтобетонного скола) полученного в ходе проведения ремонтных работ.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Мэра Города Томска, в основной своей массе отошли от практики выполнение ремонта автомобильный дорог с нарезкой технологических карт и был выполнен ремонт ряда улиц с заменой покрытия проезжей части на всю ширину автомобильной дороги общей площадью 200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в.м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текущем строительном сезоне выполнены работы по ремонту пешеходных тротуаров общей площадью 23,2 тыс.кв.м., а также обустроены 6,9 тыс. кв.м. дополнительных парковочных мест.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 текущем году с целью оперативного исполнения предписаний контрольно-надзорных органов использовалась технология проведения работ по устранению дефектов покрытия проезжей части автомобильных дорог в период межсезонья с применением смеси для круглогодичного ремонта асфальтобетонных покрытий.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>Проведению ремонтной компании 2015 года предшествовало инструментальное обследование состояния автодорог по проспекту Ленина, ул. Нахимова, ул. Аркадия Иванова, ул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агарина, ул. Кузнецова, ул. Красноармейской, ул. Ленина (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с.Тимирязевское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>). Задачи на 2016 год: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На 2016 год кроме осуществления плановых работ по ремонту улично-дорожной сети запланировано дальнейшее использование смеси для круглогодичного ремонта, а также проведение инструментального обследования, что позволит существенно оптимизировать затраты на ремонт улично-дорожной сети.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Кроме того на 2016 год запланирован ремонт дорог с использованием покрытия из щебеночно-мастичной асфальтобетонной смеси (ЩМА)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оторая обладает высокой водостойкостью, морозостойкостью,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сдвигоустойчивостькх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трещиноустойчивостью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>, износостойкостью, а также создает более комфортные условия движения, особенно в период выпадения осадков и образования гололеда.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Планируется проведение работ по ремонту трамвайных переездов на автомобильных дорогах. Озеленение, экологическое воспитание и просвещение</w:t>
      </w:r>
    </w:p>
    <w:p w:rsidR="00E82740" w:rsidRPr="001F0835" w:rsidRDefault="00E82740" w:rsidP="00E82740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2015 году проведена следующая работа: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Для создания эстетически привлекательных благоустроенных городских территорий велась работа по поддержанию в надлежащем санитарном состоянии 42 объектов озеленения, общей площадью 469,8 тыс.кв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(количество территорий и их площадь каждый год увеличивается).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Создан 41 цветник, высажено около 400 тыс. цветов на площади 8,7 тыс. кв.м.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проводилась работа по сносу и подрезке деревьев с целью предупреждения аварийного падения деревьев и их фрагментов вдоль улично-дорожной сети, на объектах социальной сферы, а также обрезка зеленых насаждений для обеспечения видимости знаков дорожного движения. Снесено и подрезано более</w:t>
      </w:r>
    </w:p>
    <w:p w:rsidR="00E82740" w:rsidRPr="001F0835" w:rsidRDefault="00E82740" w:rsidP="00E82740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тыс. аварийных и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старовозрастных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За 2015 год высажено 10580 саженцев деревьев и кустарников. Проведены посадки саженцев деревьев и кустарников в рамках Всероссийской акции «Лес Победы», а также приуроченные ко Дню России и Дню Города, проведено восстановление зеленых насаждений в Академгородке после завершения строительства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лыжероллерной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трассы.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установлено 719 элементов вертикального озеленения, в том числе металлические конструкции («Фонарь», «Елочка», «Цветочное дерево», «Шар»), подвесные и напольные вазоны. Также установлены авторские кованые металлические конструкции.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Проведено 41 заседание ландшафтной комиссии с оформлением протоколов с выездом членов комиссии и специалистов комитета по заявкам заявителей. Проведен осмотр состояния 1758 территорий с зелеными насаждениями (адресов). Обследовано более 40 тыс. деревьев и кустарников. Согласовано к сносу 38581 деревьев и кустарников, в том числе: под строительство - 4909 экз.; старо возрастных, сухих и аварийных - 33672 экз.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Восстановительная стоимость за снос зеленых насаждений, поступившая в бюджет в 2015 году составила 5 804 365 руб.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 объектов социальной сферы (в частности территории детских садов) произведена масштабная корчевка пней от ранее снесенных аварийных и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старовозрастных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проведено 226 проверок, составлено 39 протоколов об административных правонарушениях, наложено административных штрафов на общую сумму 762 000 руб.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46 материалов дел об уничтожении зеленых насаждений направлены в отделы полиции УМВД России по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 Томску.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Для предупреждения возгораний на территории городских лесов обустроено 30 км минерализованных полос.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и учреждениями администрации организовано и проведено 1539 городских мероприятий по экологическому просвещению и воспитанию населения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, Томска (субботники по уборке мусора, акции по посадке деревьев и кустарников, семинары, конференции, конкурсы и выставки рисунков, поделок, открытые уроки на экологические темы, экологические тропы и праздники). Задачи на 2016 год: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2016 году планируются все те же виды работ и активностей, что и в 2015, но с увеличением всех показателей. Например, общее количество объектов озеленения, включенных в программу по текущему содержанию увеличено с 42 до 46, общая площадь цветников увеличена с 8700 кв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до 10400 кв.м, общее количество высаженных деревьев и кустарников увеличено с 10580 до 14950 шт. и т.д.</w:t>
      </w:r>
    </w:p>
    <w:p w:rsidR="00E82740" w:rsidRPr="001F0835" w:rsidRDefault="00E82740" w:rsidP="00E82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части помощи и содействия АСДГ в решении стоящих проблем можно назвать информирование членов АСДГ (рекомендации, иная информация) о внедрении новых технологий и материалов по всем вопросам содержания городского хозяйства, успешный опыт управленческих и организационных практик, положительно зарекомендовавших себя в других регионах. При этом считаем целесообразным, в том числе по указанным выше вопросам, проводить конференции и семинары, в которых мы готовы принять активное участие.</w:t>
      </w:r>
    </w:p>
    <w:p w:rsidR="002A5764" w:rsidRPr="00E82740" w:rsidRDefault="002A5764" w:rsidP="00E82740"/>
    <w:sectPr w:rsidR="002A5764" w:rsidRPr="00E82740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2A5764"/>
    <w:rsid w:val="004F1E5B"/>
    <w:rsid w:val="00BC70E2"/>
    <w:rsid w:val="00E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2016-04-11T10:54:00Z</dcterms:created>
  <dcterms:modified xsi:type="dcterms:W3CDTF">2016-04-11T10:54:00Z</dcterms:modified>
</cp:coreProperties>
</file>