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FB5" w:rsidRDefault="005D2FB5">
      <w:pPr>
        <w:pStyle w:val="Heading1"/>
        <w:rPr>
          <w:rFonts w:cs="Times New Roman"/>
        </w:rPr>
      </w:pPr>
      <w:r>
        <w:rPr>
          <w:rFonts w:cs="Times New Roman"/>
        </w:rPr>
        <w:t>НОВОСИБИРСК</w:t>
      </w:r>
    </w:p>
    <w:p w:rsidR="005D2FB5" w:rsidRDefault="005D2FB5">
      <w:pPr>
        <w:jc w:val="both"/>
        <w:rPr>
          <w:rFonts w:cs="Times New Roman"/>
          <w:b/>
          <w:bCs/>
          <w:sz w:val="28"/>
          <w:szCs w:val="28"/>
        </w:rPr>
      </w:pPr>
    </w:p>
    <w:p w:rsidR="005D2FB5" w:rsidRDefault="005D2FB5">
      <w:pPr>
        <w:jc w:val="both"/>
        <w:rPr>
          <w:rFonts w:cs="Times New Roman"/>
          <w:b/>
          <w:bCs/>
          <w:spacing w:val="-4"/>
          <w:sz w:val="28"/>
          <w:szCs w:val="28"/>
        </w:rPr>
      </w:pPr>
      <w:r>
        <w:rPr>
          <w:rFonts w:cs="Times New Roman"/>
          <w:b/>
          <w:bCs/>
          <w:sz w:val="28"/>
          <w:szCs w:val="28"/>
        </w:rPr>
        <w:t xml:space="preserve">Основные итоги развития муниципальной системы города Новосибирска в </w:t>
      </w:r>
      <w:r>
        <w:rPr>
          <w:rFonts w:cs="Times New Roman"/>
          <w:b/>
          <w:bCs/>
          <w:spacing w:val="-4"/>
          <w:sz w:val="28"/>
          <w:szCs w:val="28"/>
        </w:rPr>
        <w:t>2010 году:</w:t>
      </w:r>
    </w:p>
    <w:p w:rsidR="005D2FB5" w:rsidRDefault="005D2FB5">
      <w:pPr>
        <w:jc w:val="both"/>
        <w:rPr>
          <w:rFonts w:cs="Times New Roman"/>
          <w:color w:val="333333"/>
          <w:sz w:val="28"/>
          <w:szCs w:val="28"/>
          <w:u w:val="single"/>
        </w:rPr>
      </w:pPr>
      <w:r>
        <w:rPr>
          <w:rFonts w:cs="Times New Roman"/>
          <w:color w:val="333333"/>
          <w:sz w:val="28"/>
          <w:szCs w:val="28"/>
          <w:u w:val="single"/>
        </w:rPr>
        <w:t>Развитие сети образовательных учреждений</w:t>
      </w:r>
    </w:p>
    <w:p w:rsidR="005D2FB5" w:rsidRDefault="005D2FB5">
      <w:pPr>
        <w:jc w:val="both"/>
        <w:rPr>
          <w:rFonts w:cs="Times New Roman"/>
          <w:color w:val="333333"/>
          <w:sz w:val="28"/>
          <w:szCs w:val="28"/>
        </w:rPr>
      </w:pPr>
      <w:r>
        <w:rPr>
          <w:rFonts w:cs="Times New Roman"/>
          <w:color w:val="333333"/>
          <w:sz w:val="28"/>
          <w:szCs w:val="28"/>
        </w:rPr>
        <w:t>Сегодня в отрасли «Образование» 531 учреждение (в 2009 г.-542), образовательных 514, из них: 131 общеобразовательная школа, 16 гимназий, 17 лицеев, 17 школ с углубленным изучением отдельных предметов, 3 учреждения  «Начальная школа – детский сад», 3 школы-интерната, 16 вечерних школ, 16 специальных коррекционных школ; 230 детских садов, 9 детских домов, 56 учреждений дополнительного образования. Существующая сеть вариативна, предоставляет условия выбора для получения качественного образования каждому ребенку в соответствии с возможностями и потребностями.</w:t>
      </w:r>
    </w:p>
    <w:p w:rsidR="005D2FB5" w:rsidRDefault="005D2FB5">
      <w:pPr>
        <w:tabs>
          <w:tab w:val="left" w:pos="709"/>
        </w:tabs>
        <w:jc w:val="both"/>
        <w:rPr>
          <w:rFonts w:cs="Times New Roman"/>
          <w:color w:val="333333"/>
          <w:sz w:val="28"/>
          <w:szCs w:val="28"/>
        </w:rPr>
      </w:pPr>
      <w:r>
        <w:rPr>
          <w:rFonts w:cs="Times New Roman"/>
          <w:color w:val="333333"/>
          <w:sz w:val="28"/>
          <w:szCs w:val="28"/>
        </w:rPr>
        <w:t xml:space="preserve">В 2010 году изменилась структура муниципального образования: </w:t>
      </w:r>
    </w:p>
    <w:p w:rsidR="005D2FB5" w:rsidRDefault="005D2FB5">
      <w:pPr>
        <w:tabs>
          <w:tab w:val="left" w:pos="709"/>
        </w:tabs>
        <w:jc w:val="both"/>
        <w:rPr>
          <w:rFonts w:cs="Times New Roman"/>
          <w:color w:val="333333"/>
          <w:sz w:val="28"/>
          <w:szCs w:val="28"/>
        </w:rPr>
      </w:pPr>
      <w:r>
        <w:rPr>
          <w:rFonts w:cs="Times New Roman"/>
          <w:color w:val="333333"/>
          <w:sz w:val="28"/>
          <w:szCs w:val="28"/>
        </w:rPr>
        <w:t xml:space="preserve">- статус лицея получила СОШ № 126 Калининского района и СОШ № 136 Ленинского района; (в 2009 г. статус гимназии получила школа № 70, школа № 159 стала школой с углубленным изучением математики и физики, начальная школа-детский сад «Зимородок» стала прогимназией); </w:t>
      </w:r>
    </w:p>
    <w:p w:rsidR="005D2FB5" w:rsidRDefault="005D2FB5">
      <w:pPr>
        <w:tabs>
          <w:tab w:val="left" w:pos="709"/>
        </w:tabs>
        <w:jc w:val="both"/>
        <w:rPr>
          <w:rFonts w:cs="Times New Roman"/>
          <w:color w:val="333333"/>
          <w:sz w:val="28"/>
          <w:szCs w:val="28"/>
        </w:rPr>
      </w:pPr>
      <w:r>
        <w:rPr>
          <w:rFonts w:cs="Times New Roman"/>
          <w:color w:val="333333"/>
          <w:sz w:val="28"/>
          <w:szCs w:val="28"/>
        </w:rPr>
        <w:t xml:space="preserve">- статус «Детский оздоровительно-образовательный центр» получили 3 ДЮСШ: «Тигр», «Спутник», «Заря». СДЮШОР «Виктория» стала городским центром физической культуры и спорта; </w:t>
      </w:r>
    </w:p>
    <w:p w:rsidR="005D2FB5" w:rsidRDefault="005D2FB5">
      <w:pPr>
        <w:tabs>
          <w:tab w:val="left" w:pos="709"/>
        </w:tabs>
        <w:jc w:val="both"/>
        <w:rPr>
          <w:rFonts w:cs="Times New Roman"/>
          <w:color w:val="333333"/>
          <w:sz w:val="28"/>
          <w:szCs w:val="28"/>
        </w:rPr>
      </w:pPr>
      <w:r>
        <w:rPr>
          <w:rFonts w:cs="Times New Roman"/>
          <w:color w:val="333333"/>
          <w:sz w:val="28"/>
          <w:szCs w:val="28"/>
        </w:rPr>
        <w:t>- начальная школа-детский сад № 33 изменила вид и стала ДОУ № 38 «Вдохновение»;</w:t>
      </w:r>
    </w:p>
    <w:p w:rsidR="005D2FB5" w:rsidRDefault="005D2FB5">
      <w:pPr>
        <w:tabs>
          <w:tab w:val="left" w:pos="709"/>
        </w:tabs>
        <w:jc w:val="both"/>
        <w:rPr>
          <w:rFonts w:cs="Times New Roman"/>
          <w:color w:val="333333"/>
          <w:sz w:val="28"/>
          <w:szCs w:val="28"/>
        </w:rPr>
      </w:pPr>
      <w:r>
        <w:rPr>
          <w:rFonts w:cs="Times New Roman"/>
          <w:color w:val="333333"/>
          <w:sz w:val="28"/>
          <w:szCs w:val="28"/>
        </w:rPr>
        <w:t>В 2010 году 11 ОУ стали автономными (в 2009 г. -3 ОУ): гимназии № 6 «Горностай», 11, 15, Вторая Новосибирская гимназия; лицей № 9, информационно-экономический лицей; школа «Диалог» с углубленным изучением английского языка, школа № 163 с углубленным изучением предметов ХЭЦ; ДОУ № 373 и №393, детский образовательно-оздоровительный центр «Юный ленинец».</w:t>
      </w:r>
    </w:p>
    <w:p w:rsidR="005D2FB5" w:rsidRDefault="005D2FB5">
      <w:pPr>
        <w:pStyle w:val="NoSpacing"/>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Всего за 2007 – 20010 годы реорганизованы 57 ОУ, из них в 2010 году 11 ОУ, в том числе 6 школ и 5 детских садов. Завершается работа по объединению в одно юридическое лицо Городского центра развития образования и Городского центра мониторинга образования, присоединению к МУ «ОТНиРМТБОУ» отделов технического надзора 10 районов города. </w:t>
      </w:r>
    </w:p>
    <w:p w:rsidR="005D2FB5" w:rsidRDefault="005D2FB5">
      <w:pPr>
        <w:pStyle w:val="10"/>
        <w:spacing w:after="0" w:line="240" w:lineRule="auto"/>
        <w:ind w:left="0" w:firstLine="0"/>
        <w:rPr>
          <w:rFonts w:ascii="Times New Roman" w:hAnsi="Times New Roman" w:cs="Times New Roman"/>
          <w:color w:val="333333"/>
          <w:sz w:val="28"/>
          <w:szCs w:val="28"/>
        </w:rPr>
      </w:pPr>
      <w:r>
        <w:rPr>
          <w:rFonts w:ascii="Times New Roman" w:hAnsi="Times New Roman" w:cs="Times New Roman"/>
          <w:color w:val="333333"/>
          <w:sz w:val="28"/>
          <w:szCs w:val="28"/>
        </w:rPr>
        <w:t>В 2011 году продолжится работа по развитию сети образовательных учреждений. Особое внимание будет уделено работе по переводу ОУ в статус казенных и автономных.</w:t>
      </w:r>
    </w:p>
    <w:p w:rsidR="005D2FB5" w:rsidRDefault="005D2FB5">
      <w:pPr>
        <w:pStyle w:val="10"/>
        <w:spacing w:after="0" w:line="240" w:lineRule="auto"/>
        <w:ind w:left="0" w:firstLine="0"/>
        <w:rPr>
          <w:rFonts w:ascii="Times New Roman" w:hAnsi="Times New Roman" w:cs="Times New Roman"/>
          <w:color w:val="333333"/>
          <w:sz w:val="28"/>
          <w:szCs w:val="28"/>
          <w:u w:val="single"/>
        </w:rPr>
      </w:pPr>
      <w:r>
        <w:rPr>
          <w:rFonts w:ascii="Times New Roman" w:hAnsi="Times New Roman" w:cs="Times New Roman"/>
          <w:color w:val="333333"/>
          <w:sz w:val="28"/>
          <w:szCs w:val="28"/>
          <w:u w:val="single"/>
        </w:rPr>
        <w:t>Контингент учащихся</w:t>
      </w:r>
    </w:p>
    <w:p w:rsidR="005D2FB5" w:rsidRDefault="005D2FB5">
      <w:pPr>
        <w:pStyle w:val="NoSpacing"/>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На 1 сентября 2010 года в образовательных учреждениях города обучается 124215 учащихся (2009 г-120 544). Наблюдается положительная динамика увеличения числа учащихся начальной школы. В первый класс пришли 14305 детей, это на 1326 учеников больше, чем в прошлом году. Однако в течение трех лет в городе отмечается устойчивая тенденция уменьшения числа учащихся старшей ступени. В 2010 году количество выпускников 11 классов составляет-5973 человека, что на 753 выпускника меньше, чем в 2009 году. </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9"/>
        <w:gridCol w:w="2301"/>
        <w:gridCol w:w="2127"/>
        <w:gridCol w:w="2268"/>
      </w:tblGrid>
      <w:tr w:rsidR="005D2FB5">
        <w:trPr>
          <w:cantSplit/>
        </w:trPr>
        <w:tc>
          <w:tcPr>
            <w:tcW w:w="3369" w:type="dxa"/>
            <w:vMerge w:val="restart"/>
          </w:tcPr>
          <w:p w:rsidR="005D2FB5" w:rsidRDefault="005D2FB5">
            <w:pPr>
              <w:jc w:val="both"/>
              <w:rPr>
                <w:rFonts w:cs="Times New Roman"/>
                <w:color w:val="333333"/>
                <w:sz w:val="24"/>
                <w:szCs w:val="24"/>
              </w:rPr>
            </w:pPr>
          </w:p>
          <w:p w:rsidR="005D2FB5" w:rsidRDefault="005D2FB5">
            <w:pPr>
              <w:jc w:val="both"/>
              <w:rPr>
                <w:rFonts w:cs="Times New Roman"/>
                <w:color w:val="333333"/>
                <w:sz w:val="24"/>
                <w:szCs w:val="24"/>
              </w:rPr>
            </w:pPr>
            <w:r>
              <w:rPr>
                <w:rFonts w:cs="Times New Roman"/>
                <w:color w:val="333333"/>
                <w:sz w:val="24"/>
                <w:szCs w:val="24"/>
              </w:rPr>
              <w:t>Показатели</w:t>
            </w:r>
          </w:p>
        </w:tc>
        <w:tc>
          <w:tcPr>
            <w:tcW w:w="6696" w:type="dxa"/>
            <w:gridSpan w:val="3"/>
          </w:tcPr>
          <w:p w:rsidR="005D2FB5" w:rsidRDefault="005D2FB5">
            <w:pPr>
              <w:jc w:val="both"/>
              <w:rPr>
                <w:rFonts w:cs="Times New Roman"/>
                <w:color w:val="333333"/>
                <w:sz w:val="24"/>
                <w:szCs w:val="24"/>
              </w:rPr>
            </w:pPr>
            <w:r>
              <w:rPr>
                <w:rFonts w:cs="Times New Roman"/>
                <w:color w:val="333333"/>
                <w:sz w:val="24"/>
                <w:szCs w:val="24"/>
              </w:rPr>
              <w:t>Год</w:t>
            </w:r>
          </w:p>
        </w:tc>
      </w:tr>
      <w:tr w:rsidR="005D2FB5">
        <w:trPr>
          <w:cantSplit/>
          <w:trHeight w:val="307"/>
        </w:trPr>
        <w:tc>
          <w:tcPr>
            <w:tcW w:w="0" w:type="auto"/>
            <w:vMerge/>
            <w:vAlign w:val="center"/>
          </w:tcPr>
          <w:p w:rsidR="005D2FB5" w:rsidRDefault="005D2FB5">
            <w:pPr>
              <w:jc w:val="both"/>
              <w:rPr>
                <w:rFonts w:cs="Times New Roman"/>
                <w:color w:val="333333"/>
                <w:sz w:val="24"/>
                <w:szCs w:val="24"/>
              </w:rPr>
            </w:pPr>
          </w:p>
        </w:tc>
        <w:tc>
          <w:tcPr>
            <w:tcW w:w="2301" w:type="dxa"/>
          </w:tcPr>
          <w:p w:rsidR="005D2FB5" w:rsidRDefault="005D2FB5">
            <w:pPr>
              <w:jc w:val="both"/>
              <w:rPr>
                <w:rFonts w:cs="Times New Roman"/>
                <w:color w:val="333333"/>
                <w:sz w:val="24"/>
                <w:szCs w:val="24"/>
              </w:rPr>
            </w:pPr>
            <w:r>
              <w:rPr>
                <w:rFonts w:cs="Times New Roman"/>
                <w:color w:val="333333"/>
                <w:sz w:val="24"/>
                <w:szCs w:val="24"/>
              </w:rPr>
              <w:t>На 01.09.2008</w:t>
            </w:r>
          </w:p>
        </w:tc>
        <w:tc>
          <w:tcPr>
            <w:tcW w:w="2127" w:type="dxa"/>
          </w:tcPr>
          <w:p w:rsidR="005D2FB5" w:rsidRDefault="005D2FB5">
            <w:pPr>
              <w:jc w:val="both"/>
              <w:rPr>
                <w:rFonts w:cs="Times New Roman"/>
                <w:color w:val="333333"/>
                <w:sz w:val="24"/>
                <w:szCs w:val="24"/>
              </w:rPr>
            </w:pPr>
            <w:r>
              <w:rPr>
                <w:rFonts w:cs="Times New Roman"/>
                <w:color w:val="333333"/>
                <w:sz w:val="24"/>
                <w:szCs w:val="24"/>
              </w:rPr>
              <w:t>На 01.09.2009</w:t>
            </w:r>
          </w:p>
        </w:tc>
        <w:tc>
          <w:tcPr>
            <w:tcW w:w="2268" w:type="dxa"/>
          </w:tcPr>
          <w:p w:rsidR="005D2FB5" w:rsidRDefault="005D2FB5">
            <w:pPr>
              <w:jc w:val="both"/>
              <w:rPr>
                <w:rFonts w:cs="Times New Roman"/>
                <w:color w:val="333333"/>
                <w:sz w:val="24"/>
                <w:szCs w:val="24"/>
              </w:rPr>
            </w:pPr>
            <w:r>
              <w:rPr>
                <w:rFonts w:cs="Times New Roman"/>
                <w:color w:val="333333"/>
                <w:sz w:val="24"/>
                <w:szCs w:val="24"/>
              </w:rPr>
              <w:t>На 01.09.2010</w:t>
            </w:r>
          </w:p>
        </w:tc>
      </w:tr>
      <w:tr w:rsidR="005D2FB5">
        <w:trPr>
          <w:trHeight w:val="283"/>
        </w:trPr>
        <w:tc>
          <w:tcPr>
            <w:tcW w:w="3369" w:type="dxa"/>
          </w:tcPr>
          <w:p w:rsidR="005D2FB5" w:rsidRDefault="005D2FB5">
            <w:pPr>
              <w:jc w:val="both"/>
              <w:rPr>
                <w:rFonts w:cs="Times New Roman"/>
                <w:color w:val="333333"/>
                <w:sz w:val="24"/>
                <w:szCs w:val="24"/>
              </w:rPr>
            </w:pPr>
            <w:r>
              <w:rPr>
                <w:rFonts w:cs="Times New Roman"/>
                <w:color w:val="333333"/>
                <w:sz w:val="24"/>
                <w:szCs w:val="24"/>
              </w:rPr>
              <w:t>Всего учащихся, из них:</w:t>
            </w:r>
          </w:p>
        </w:tc>
        <w:tc>
          <w:tcPr>
            <w:tcW w:w="2301" w:type="dxa"/>
          </w:tcPr>
          <w:p w:rsidR="005D2FB5" w:rsidRDefault="005D2FB5">
            <w:pPr>
              <w:jc w:val="both"/>
              <w:rPr>
                <w:rFonts w:cs="Times New Roman"/>
                <w:color w:val="333333"/>
                <w:sz w:val="24"/>
                <w:szCs w:val="24"/>
              </w:rPr>
            </w:pPr>
            <w:r>
              <w:rPr>
                <w:rFonts w:cs="Times New Roman"/>
                <w:color w:val="333333"/>
                <w:sz w:val="24"/>
                <w:szCs w:val="24"/>
              </w:rPr>
              <w:t>119 773</w:t>
            </w:r>
          </w:p>
        </w:tc>
        <w:tc>
          <w:tcPr>
            <w:tcW w:w="2127" w:type="dxa"/>
          </w:tcPr>
          <w:p w:rsidR="005D2FB5" w:rsidRDefault="005D2FB5">
            <w:pPr>
              <w:jc w:val="both"/>
              <w:rPr>
                <w:rFonts w:cs="Times New Roman"/>
                <w:color w:val="333333"/>
                <w:sz w:val="24"/>
                <w:szCs w:val="24"/>
              </w:rPr>
            </w:pPr>
            <w:r>
              <w:rPr>
                <w:rFonts w:cs="Times New Roman"/>
                <w:color w:val="333333"/>
                <w:sz w:val="24"/>
                <w:szCs w:val="24"/>
              </w:rPr>
              <w:t>120 544</w:t>
            </w:r>
          </w:p>
        </w:tc>
        <w:tc>
          <w:tcPr>
            <w:tcW w:w="2268" w:type="dxa"/>
          </w:tcPr>
          <w:p w:rsidR="005D2FB5" w:rsidRDefault="005D2FB5">
            <w:pPr>
              <w:jc w:val="both"/>
              <w:rPr>
                <w:rFonts w:cs="Times New Roman"/>
                <w:color w:val="333333"/>
                <w:sz w:val="24"/>
                <w:szCs w:val="24"/>
              </w:rPr>
            </w:pPr>
            <w:r>
              <w:rPr>
                <w:rFonts w:cs="Times New Roman"/>
                <w:color w:val="333333"/>
                <w:sz w:val="24"/>
                <w:szCs w:val="24"/>
              </w:rPr>
              <w:t>124215</w:t>
            </w:r>
          </w:p>
        </w:tc>
      </w:tr>
      <w:tr w:rsidR="005D2FB5">
        <w:trPr>
          <w:trHeight w:val="259"/>
        </w:trPr>
        <w:tc>
          <w:tcPr>
            <w:tcW w:w="3369" w:type="dxa"/>
          </w:tcPr>
          <w:p w:rsidR="005D2FB5" w:rsidRDefault="005D2FB5">
            <w:pPr>
              <w:jc w:val="both"/>
              <w:rPr>
                <w:rFonts w:cs="Times New Roman"/>
                <w:color w:val="333333"/>
                <w:sz w:val="24"/>
                <w:szCs w:val="24"/>
              </w:rPr>
            </w:pPr>
            <w:r>
              <w:rPr>
                <w:rFonts w:cs="Times New Roman"/>
                <w:color w:val="333333"/>
                <w:sz w:val="24"/>
                <w:szCs w:val="24"/>
              </w:rPr>
              <w:t>В дневных  ОУ</w:t>
            </w:r>
          </w:p>
        </w:tc>
        <w:tc>
          <w:tcPr>
            <w:tcW w:w="2301" w:type="dxa"/>
          </w:tcPr>
          <w:p w:rsidR="005D2FB5" w:rsidRDefault="005D2FB5">
            <w:pPr>
              <w:jc w:val="both"/>
              <w:rPr>
                <w:rFonts w:cs="Times New Roman"/>
                <w:color w:val="333333"/>
                <w:sz w:val="24"/>
                <w:szCs w:val="24"/>
              </w:rPr>
            </w:pPr>
            <w:r>
              <w:rPr>
                <w:rFonts w:cs="Times New Roman"/>
                <w:color w:val="333333"/>
                <w:sz w:val="24"/>
                <w:szCs w:val="24"/>
              </w:rPr>
              <w:t>111 773</w:t>
            </w:r>
          </w:p>
        </w:tc>
        <w:tc>
          <w:tcPr>
            <w:tcW w:w="2127" w:type="dxa"/>
          </w:tcPr>
          <w:p w:rsidR="005D2FB5" w:rsidRDefault="005D2FB5">
            <w:pPr>
              <w:jc w:val="both"/>
              <w:rPr>
                <w:rFonts w:cs="Times New Roman"/>
                <w:color w:val="333333"/>
                <w:sz w:val="24"/>
                <w:szCs w:val="24"/>
              </w:rPr>
            </w:pPr>
            <w:r>
              <w:rPr>
                <w:rFonts w:cs="Times New Roman"/>
                <w:color w:val="333333"/>
                <w:sz w:val="24"/>
                <w:szCs w:val="24"/>
              </w:rPr>
              <w:t>113 094</w:t>
            </w:r>
          </w:p>
        </w:tc>
        <w:tc>
          <w:tcPr>
            <w:tcW w:w="2268" w:type="dxa"/>
          </w:tcPr>
          <w:p w:rsidR="005D2FB5" w:rsidRDefault="005D2FB5">
            <w:pPr>
              <w:jc w:val="both"/>
              <w:rPr>
                <w:rFonts w:cs="Times New Roman"/>
                <w:color w:val="333333"/>
                <w:sz w:val="24"/>
                <w:szCs w:val="24"/>
              </w:rPr>
            </w:pPr>
            <w:r>
              <w:rPr>
                <w:rFonts w:cs="Times New Roman"/>
                <w:color w:val="333333"/>
                <w:sz w:val="24"/>
                <w:szCs w:val="24"/>
              </w:rPr>
              <w:t>116816</w:t>
            </w:r>
          </w:p>
        </w:tc>
      </w:tr>
      <w:tr w:rsidR="005D2FB5">
        <w:trPr>
          <w:trHeight w:val="280"/>
        </w:trPr>
        <w:tc>
          <w:tcPr>
            <w:tcW w:w="3369" w:type="dxa"/>
          </w:tcPr>
          <w:p w:rsidR="005D2FB5" w:rsidRDefault="005D2FB5">
            <w:pPr>
              <w:jc w:val="both"/>
              <w:rPr>
                <w:rFonts w:cs="Times New Roman"/>
                <w:color w:val="333333"/>
                <w:sz w:val="24"/>
                <w:szCs w:val="24"/>
              </w:rPr>
            </w:pPr>
            <w:r>
              <w:rPr>
                <w:rFonts w:cs="Times New Roman"/>
                <w:color w:val="333333"/>
                <w:sz w:val="24"/>
                <w:szCs w:val="24"/>
              </w:rPr>
              <w:t>В коррекционных ОУ</w:t>
            </w:r>
          </w:p>
        </w:tc>
        <w:tc>
          <w:tcPr>
            <w:tcW w:w="2301" w:type="dxa"/>
          </w:tcPr>
          <w:p w:rsidR="005D2FB5" w:rsidRDefault="005D2FB5">
            <w:pPr>
              <w:jc w:val="both"/>
              <w:rPr>
                <w:rFonts w:cs="Times New Roman"/>
                <w:color w:val="333333"/>
                <w:sz w:val="24"/>
                <w:szCs w:val="24"/>
              </w:rPr>
            </w:pPr>
            <w:r>
              <w:rPr>
                <w:rFonts w:cs="Times New Roman"/>
                <w:color w:val="333333"/>
                <w:sz w:val="24"/>
                <w:szCs w:val="24"/>
              </w:rPr>
              <w:t>2 767</w:t>
            </w:r>
          </w:p>
        </w:tc>
        <w:tc>
          <w:tcPr>
            <w:tcW w:w="2127" w:type="dxa"/>
          </w:tcPr>
          <w:p w:rsidR="005D2FB5" w:rsidRDefault="005D2FB5">
            <w:pPr>
              <w:jc w:val="both"/>
              <w:rPr>
                <w:rFonts w:cs="Times New Roman"/>
                <w:color w:val="333333"/>
                <w:sz w:val="24"/>
                <w:szCs w:val="24"/>
              </w:rPr>
            </w:pPr>
            <w:r>
              <w:rPr>
                <w:rFonts w:cs="Times New Roman"/>
                <w:color w:val="333333"/>
                <w:sz w:val="24"/>
                <w:szCs w:val="24"/>
              </w:rPr>
              <w:t>2 793</w:t>
            </w:r>
          </w:p>
        </w:tc>
        <w:tc>
          <w:tcPr>
            <w:tcW w:w="2268" w:type="dxa"/>
          </w:tcPr>
          <w:p w:rsidR="005D2FB5" w:rsidRDefault="005D2FB5">
            <w:pPr>
              <w:jc w:val="both"/>
              <w:rPr>
                <w:rFonts w:cs="Times New Roman"/>
                <w:color w:val="333333"/>
                <w:sz w:val="24"/>
                <w:szCs w:val="24"/>
              </w:rPr>
            </w:pPr>
            <w:r>
              <w:rPr>
                <w:rFonts w:cs="Times New Roman"/>
                <w:color w:val="333333"/>
                <w:sz w:val="24"/>
                <w:szCs w:val="24"/>
              </w:rPr>
              <w:t>2651</w:t>
            </w:r>
          </w:p>
        </w:tc>
      </w:tr>
      <w:tr w:rsidR="005D2FB5">
        <w:trPr>
          <w:trHeight w:val="272"/>
        </w:trPr>
        <w:tc>
          <w:tcPr>
            <w:tcW w:w="3369" w:type="dxa"/>
          </w:tcPr>
          <w:p w:rsidR="005D2FB5" w:rsidRDefault="005D2FB5">
            <w:pPr>
              <w:jc w:val="both"/>
              <w:rPr>
                <w:rFonts w:cs="Times New Roman"/>
                <w:color w:val="333333"/>
                <w:sz w:val="24"/>
                <w:szCs w:val="24"/>
              </w:rPr>
            </w:pPr>
            <w:r>
              <w:rPr>
                <w:rFonts w:cs="Times New Roman"/>
                <w:color w:val="333333"/>
                <w:sz w:val="24"/>
                <w:szCs w:val="24"/>
              </w:rPr>
              <w:t>В вечерних школах</w:t>
            </w:r>
          </w:p>
        </w:tc>
        <w:tc>
          <w:tcPr>
            <w:tcW w:w="2301" w:type="dxa"/>
          </w:tcPr>
          <w:p w:rsidR="005D2FB5" w:rsidRDefault="005D2FB5">
            <w:pPr>
              <w:jc w:val="both"/>
              <w:rPr>
                <w:rFonts w:cs="Times New Roman"/>
                <w:color w:val="333333"/>
                <w:sz w:val="24"/>
                <w:szCs w:val="24"/>
              </w:rPr>
            </w:pPr>
            <w:r>
              <w:rPr>
                <w:rFonts w:cs="Times New Roman"/>
                <w:color w:val="333333"/>
                <w:sz w:val="24"/>
                <w:szCs w:val="24"/>
              </w:rPr>
              <w:t>5 035</w:t>
            </w:r>
          </w:p>
        </w:tc>
        <w:tc>
          <w:tcPr>
            <w:tcW w:w="2127" w:type="dxa"/>
          </w:tcPr>
          <w:p w:rsidR="005D2FB5" w:rsidRDefault="005D2FB5">
            <w:pPr>
              <w:jc w:val="both"/>
              <w:rPr>
                <w:rFonts w:cs="Times New Roman"/>
                <w:color w:val="333333"/>
                <w:sz w:val="24"/>
                <w:szCs w:val="24"/>
              </w:rPr>
            </w:pPr>
            <w:r>
              <w:rPr>
                <w:rFonts w:cs="Times New Roman"/>
                <w:color w:val="333333"/>
                <w:sz w:val="24"/>
                <w:szCs w:val="24"/>
              </w:rPr>
              <w:t>4 657</w:t>
            </w:r>
          </w:p>
        </w:tc>
        <w:tc>
          <w:tcPr>
            <w:tcW w:w="2268" w:type="dxa"/>
          </w:tcPr>
          <w:p w:rsidR="005D2FB5" w:rsidRDefault="005D2FB5">
            <w:pPr>
              <w:jc w:val="both"/>
              <w:rPr>
                <w:rFonts w:cs="Times New Roman"/>
                <w:color w:val="333333"/>
                <w:sz w:val="24"/>
                <w:szCs w:val="24"/>
              </w:rPr>
            </w:pPr>
            <w:r>
              <w:rPr>
                <w:rFonts w:cs="Times New Roman"/>
                <w:color w:val="333333"/>
                <w:sz w:val="24"/>
                <w:szCs w:val="24"/>
              </w:rPr>
              <w:t>4748</w:t>
            </w:r>
          </w:p>
        </w:tc>
      </w:tr>
      <w:tr w:rsidR="005D2FB5">
        <w:trPr>
          <w:trHeight w:val="258"/>
        </w:trPr>
        <w:tc>
          <w:tcPr>
            <w:tcW w:w="3369" w:type="dxa"/>
          </w:tcPr>
          <w:p w:rsidR="005D2FB5" w:rsidRDefault="005D2FB5">
            <w:pPr>
              <w:jc w:val="both"/>
              <w:rPr>
                <w:rFonts w:cs="Times New Roman"/>
                <w:color w:val="333333"/>
                <w:sz w:val="24"/>
                <w:szCs w:val="24"/>
              </w:rPr>
            </w:pPr>
            <w:r>
              <w:rPr>
                <w:rFonts w:cs="Times New Roman"/>
                <w:color w:val="333333"/>
                <w:sz w:val="24"/>
                <w:szCs w:val="24"/>
              </w:rPr>
              <w:t>В 1-х классах</w:t>
            </w:r>
          </w:p>
        </w:tc>
        <w:tc>
          <w:tcPr>
            <w:tcW w:w="2301" w:type="dxa"/>
          </w:tcPr>
          <w:p w:rsidR="005D2FB5" w:rsidRDefault="005D2FB5">
            <w:pPr>
              <w:jc w:val="both"/>
              <w:rPr>
                <w:rFonts w:cs="Times New Roman"/>
                <w:color w:val="333333"/>
                <w:sz w:val="24"/>
                <w:szCs w:val="24"/>
              </w:rPr>
            </w:pPr>
            <w:r>
              <w:rPr>
                <w:rFonts w:cs="Times New Roman"/>
                <w:color w:val="333333"/>
                <w:sz w:val="24"/>
                <w:szCs w:val="24"/>
              </w:rPr>
              <w:t>11 928</w:t>
            </w:r>
          </w:p>
        </w:tc>
        <w:tc>
          <w:tcPr>
            <w:tcW w:w="2127" w:type="dxa"/>
          </w:tcPr>
          <w:p w:rsidR="005D2FB5" w:rsidRDefault="005D2FB5">
            <w:pPr>
              <w:jc w:val="both"/>
              <w:rPr>
                <w:rFonts w:cs="Times New Roman"/>
                <w:color w:val="333333"/>
                <w:sz w:val="24"/>
                <w:szCs w:val="24"/>
              </w:rPr>
            </w:pPr>
            <w:r>
              <w:rPr>
                <w:rFonts w:cs="Times New Roman"/>
                <w:color w:val="333333"/>
                <w:sz w:val="24"/>
                <w:szCs w:val="24"/>
              </w:rPr>
              <w:t>12 979</w:t>
            </w:r>
          </w:p>
        </w:tc>
        <w:tc>
          <w:tcPr>
            <w:tcW w:w="2268" w:type="dxa"/>
          </w:tcPr>
          <w:p w:rsidR="005D2FB5" w:rsidRDefault="005D2FB5">
            <w:pPr>
              <w:jc w:val="both"/>
              <w:rPr>
                <w:rFonts w:cs="Times New Roman"/>
                <w:color w:val="333333"/>
                <w:sz w:val="24"/>
                <w:szCs w:val="24"/>
              </w:rPr>
            </w:pPr>
            <w:r>
              <w:rPr>
                <w:rFonts w:cs="Times New Roman"/>
                <w:color w:val="333333"/>
                <w:sz w:val="24"/>
                <w:szCs w:val="24"/>
              </w:rPr>
              <w:t>14305</w:t>
            </w:r>
          </w:p>
        </w:tc>
      </w:tr>
      <w:tr w:rsidR="005D2FB5">
        <w:trPr>
          <w:trHeight w:val="305"/>
        </w:trPr>
        <w:tc>
          <w:tcPr>
            <w:tcW w:w="3369" w:type="dxa"/>
          </w:tcPr>
          <w:p w:rsidR="005D2FB5" w:rsidRDefault="005D2FB5">
            <w:pPr>
              <w:jc w:val="both"/>
              <w:rPr>
                <w:rFonts w:cs="Times New Roman"/>
                <w:color w:val="333333"/>
                <w:sz w:val="24"/>
                <w:szCs w:val="24"/>
              </w:rPr>
            </w:pPr>
            <w:r>
              <w:rPr>
                <w:rFonts w:cs="Times New Roman"/>
                <w:color w:val="333333"/>
                <w:sz w:val="24"/>
                <w:szCs w:val="24"/>
              </w:rPr>
              <w:t>В 9-х классах</w:t>
            </w:r>
          </w:p>
        </w:tc>
        <w:tc>
          <w:tcPr>
            <w:tcW w:w="2301" w:type="dxa"/>
          </w:tcPr>
          <w:p w:rsidR="005D2FB5" w:rsidRDefault="005D2FB5">
            <w:pPr>
              <w:jc w:val="both"/>
              <w:rPr>
                <w:rFonts w:cs="Times New Roman"/>
                <w:color w:val="333333"/>
                <w:sz w:val="24"/>
                <w:szCs w:val="24"/>
              </w:rPr>
            </w:pPr>
            <w:r>
              <w:rPr>
                <w:rFonts w:cs="Times New Roman"/>
                <w:color w:val="333333"/>
                <w:sz w:val="24"/>
                <w:szCs w:val="24"/>
              </w:rPr>
              <w:t>9 024</w:t>
            </w:r>
          </w:p>
        </w:tc>
        <w:tc>
          <w:tcPr>
            <w:tcW w:w="2127" w:type="dxa"/>
          </w:tcPr>
          <w:p w:rsidR="005D2FB5" w:rsidRDefault="005D2FB5">
            <w:pPr>
              <w:jc w:val="both"/>
              <w:rPr>
                <w:rFonts w:cs="Times New Roman"/>
                <w:color w:val="333333"/>
                <w:sz w:val="24"/>
                <w:szCs w:val="24"/>
              </w:rPr>
            </w:pPr>
            <w:r>
              <w:rPr>
                <w:rFonts w:cs="Times New Roman"/>
                <w:color w:val="333333"/>
                <w:sz w:val="24"/>
                <w:szCs w:val="24"/>
              </w:rPr>
              <w:t>12 013</w:t>
            </w:r>
          </w:p>
        </w:tc>
        <w:tc>
          <w:tcPr>
            <w:tcW w:w="2268" w:type="dxa"/>
          </w:tcPr>
          <w:p w:rsidR="005D2FB5" w:rsidRDefault="005D2FB5">
            <w:pPr>
              <w:jc w:val="both"/>
              <w:rPr>
                <w:rFonts w:cs="Times New Roman"/>
                <w:color w:val="333333"/>
                <w:sz w:val="24"/>
                <w:szCs w:val="24"/>
              </w:rPr>
            </w:pPr>
            <w:r>
              <w:rPr>
                <w:rFonts w:cs="Times New Roman"/>
                <w:color w:val="333333"/>
                <w:sz w:val="24"/>
                <w:szCs w:val="24"/>
              </w:rPr>
              <w:t>11958</w:t>
            </w:r>
          </w:p>
        </w:tc>
      </w:tr>
      <w:tr w:rsidR="005D2FB5">
        <w:trPr>
          <w:trHeight w:val="263"/>
        </w:trPr>
        <w:tc>
          <w:tcPr>
            <w:tcW w:w="3369" w:type="dxa"/>
          </w:tcPr>
          <w:p w:rsidR="005D2FB5" w:rsidRDefault="005D2FB5">
            <w:pPr>
              <w:jc w:val="both"/>
              <w:rPr>
                <w:rFonts w:cs="Times New Roman"/>
                <w:color w:val="333333"/>
                <w:sz w:val="24"/>
                <w:szCs w:val="24"/>
              </w:rPr>
            </w:pPr>
            <w:r>
              <w:rPr>
                <w:rFonts w:cs="Times New Roman"/>
                <w:color w:val="333333"/>
                <w:sz w:val="24"/>
                <w:szCs w:val="24"/>
              </w:rPr>
              <w:t>В 11-х классах</w:t>
            </w:r>
          </w:p>
        </w:tc>
        <w:tc>
          <w:tcPr>
            <w:tcW w:w="2301" w:type="dxa"/>
          </w:tcPr>
          <w:p w:rsidR="005D2FB5" w:rsidRDefault="005D2FB5">
            <w:pPr>
              <w:jc w:val="both"/>
              <w:rPr>
                <w:rFonts w:cs="Times New Roman"/>
                <w:color w:val="333333"/>
                <w:sz w:val="24"/>
                <w:szCs w:val="24"/>
              </w:rPr>
            </w:pPr>
            <w:r>
              <w:rPr>
                <w:rFonts w:cs="Times New Roman"/>
                <w:color w:val="333333"/>
                <w:sz w:val="24"/>
                <w:szCs w:val="24"/>
              </w:rPr>
              <w:t>9 927</w:t>
            </w:r>
          </w:p>
        </w:tc>
        <w:tc>
          <w:tcPr>
            <w:tcW w:w="2127" w:type="dxa"/>
          </w:tcPr>
          <w:p w:rsidR="005D2FB5" w:rsidRDefault="005D2FB5">
            <w:pPr>
              <w:jc w:val="both"/>
              <w:rPr>
                <w:rFonts w:cs="Times New Roman"/>
                <w:color w:val="333333"/>
                <w:sz w:val="24"/>
                <w:szCs w:val="24"/>
              </w:rPr>
            </w:pPr>
            <w:r>
              <w:rPr>
                <w:rFonts w:cs="Times New Roman"/>
                <w:color w:val="333333"/>
                <w:sz w:val="24"/>
                <w:szCs w:val="24"/>
              </w:rPr>
              <w:t>6 726</w:t>
            </w:r>
          </w:p>
        </w:tc>
        <w:tc>
          <w:tcPr>
            <w:tcW w:w="2268" w:type="dxa"/>
          </w:tcPr>
          <w:p w:rsidR="005D2FB5" w:rsidRDefault="005D2FB5">
            <w:pPr>
              <w:jc w:val="both"/>
              <w:rPr>
                <w:rFonts w:cs="Times New Roman"/>
                <w:color w:val="333333"/>
                <w:sz w:val="24"/>
                <w:szCs w:val="24"/>
              </w:rPr>
            </w:pPr>
            <w:r>
              <w:rPr>
                <w:rFonts w:cs="Times New Roman"/>
                <w:color w:val="333333"/>
                <w:sz w:val="24"/>
                <w:szCs w:val="24"/>
              </w:rPr>
              <w:t>5973</w:t>
            </w:r>
          </w:p>
        </w:tc>
      </w:tr>
    </w:tbl>
    <w:p w:rsidR="005D2FB5" w:rsidRDefault="005D2FB5">
      <w:pPr>
        <w:jc w:val="both"/>
        <w:rPr>
          <w:rFonts w:cs="Times New Roman"/>
          <w:color w:val="333333"/>
          <w:sz w:val="28"/>
          <w:szCs w:val="28"/>
          <w:u w:val="single"/>
        </w:rPr>
      </w:pPr>
      <w:r>
        <w:rPr>
          <w:rFonts w:cs="Times New Roman"/>
          <w:color w:val="333333"/>
          <w:sz w:val="28"/>
          <w:szCs w:val="28"/>
          <w:u w:val="single"/>
        </w:rPr>
        <w:t>Развитие кадрового потенциала</w:t>
      </w:r>
    </w:p>
    <w:p w:rsidR="005D2FB5" w:rsidRDefault="005D2FB5">
      <w:pPr>
        <w:shd w:val="clear" w:color="auto" w:fill="FFFFFF"/>
        <w:jc w:val="both"/>
        <w:rPr>
          <w:rFonts w:cs="Times New Roman"/>
          <w:color w:val="333333"/>
          <w:sz w:val="28"/>
          <w:szCs w:val="28"/>
        </w:rPr>
      </w:pPr>
      <w:r>
        <w:rPr>
          <w:rFonts w:cs="Times New Roman"/>
          <w:color w:val="333333"/>
          <w:sz w:val="28"/>
          <w:szCs w:val="28"/>
        </w:rPr>
        <w:t>В 2010 год - в Год учителя - вопросы развития учительского потенциала, повышения престижа учительского труда и социальной поддержки имели приоритет. В муниципальной системе образования занято 16633 работника, из них 15135 - педагогических, 1498 - руководящих. В течение 2010 года, в Год учителя, 172 работника получили государственные и отраслевые награды, прошли аттестацию - 3291(19,8 %) работник муниципальной системы образования, на высшую квалификационную категорию - 1079, первую - 1559, вторую – 653. Отличительной особенностью аттестации 2010 года стало применение рейтинговой системы оценки аттестационных документов. Кроме того, в процедуре аттестации принимал участие общественный экспертный совет, что обеспечило ей большую открытость и объективность.</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В 2010 году велась системная работа по обновлению кадрового состава руководителей всех видов и типов. Принят 41 руководитель ОУ, из них 13 человек в возрасте до 40 лет. </w:t>
      </w:r>
    </w:p>
    <w:p w:rsidR="005D2FB5" w:rsidRDefault="005D2FB5">
      <w:pPr>
        <w:shd w:val="clear" w:color="auto" w:fill="FFFFFF"/>
        <w:jc w:val="both"/>
        <w:rPr>
          <w:rFonts w:cs="Times New Roman"/>
          <w:color w:val="333333"/>
          <w:sz w:val="28"/>
          <w:szCs w:val="28"/>
        </w:rPr>
      </w:pPr>
      <w:r>
        <w:rPr>
          <w:rFonts w:cs="Times New Roman"/>
          <w:color w:val="333333"/>
          <w:sz w:val="28"/>
          <w:szCs w:val="28"/>
        </w:rPr>
        <w:t>Наметилась устойчивая тенденция закрепления молодых специалистов в образовательных учреждениях города: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245"/>
        <w:gridCol w:w="1559"/>
        <w:gridCol w:w="1843"/>
        <w:gridCol w:w="1701"/>
      </w:tblGrid>
      <w:tr w:rsidR="005D2FB5">
        <w:tc>
          <w:tcPr>
            <w:tcW w:w="5245" w:type="dxa"/>
          </w:tcPr>
          <w:p w:rsidR="005D2FB5" w:rsidRDefault="005D2FB5">
            <w:pPr>
              <w:jc w:val="both"/>
              <w:rPr>
                <w:rFonts w:cs="Times New Roman"/>
                <w:color w:val="333333"/>
                <w:sz w:val="24"/>
                <w:szCs w:val="24"/>
              </w:rPr>
            </w:pPr>
            <w:r>
              <w:rPr>
                <w:rFonts w:cs="Times New Roman"/>
                <w:color w:val="333333"/>
                <w:sz w:val="24"/>
                <w:szCs w:val="24"/>
              </w:rPr>
              <w:t>Молодые специалисты</w:t>
            </w:r>
          </w:p>
        </w:tc>
        <w:tc>
          <w:tcPr>
            <w:tcW w:w="1559" w:type="dxa"/>
          </w:tcPr>
          <w:p w:rsidR="005D2FB5" w:rsidRDefault="005D2FB5">
            <w:pPr>
              <w:jc w:val="both"/>
              <w:rPr>
                <w:rFonts w:cs="Times New Roman"/>
                <w:color w:val="333333"/>
                <w:sz w:val="24"/>
                <w:szCs w:val="24"/>
              </w:rPr>
            </w:pPr>
            <w:r>
              <w:rPr>
                <w:rFonts w:cs="Times New Roman"/>
                <w:color w:val="333333"/>
                <w:sz w:val="24"/>
                <w:szCs w:val="24"/>
              </w:rPr>
              <w:t>2008</w:t>
            </w:r>
          </w:p>
        </w:tc>
        <w:tc>
          <w:tcPr>
            <w:tcW w:w="1843" w:type="dxa"/>
          </w:tcPr>
          <w:p w:rsidR="005D2FB5" w:rsidRDefault="005D2FB5">
            <w:pPr>
              <w:shd w:val="clear" w:color="auto" w:fill="FFFFFF"/>
              <w:jc w:val="both"/>
              <w:rPr>
                <w:rFonts w:cs="Times New Roman"/>
                <w:color w:val="333333"/>
                <w:sz w:val="24"/>
                <w:szCs w:val="24"/>
              </w:rPr>
            </w:pPr>
            <w:r>
              <w:rPr>
                <w:rFonts w:cs="Times New Roman"/>
                <w:color w:val="333333"/>
                <w:sz w:val="24"/>
                <w:szCs w:val="24"/>
              </w:rPr>
              <w:t>2009</w:t>
            </w:r>
          </w:p>
        </w:tc>
        <w:tc>
          <w:tcPr>
            <w:tcW w:w="1701" w:type="dxa"/>
          </w:tcPr>
          <w:p w:rsidR="005D2FB5" w:rsidRDefault="005D2FB5">
            <w:pPr>
              <w:jc w:val="both"/>
              <w:rPr>
                <w:rFonts w:cs="Times New Roman"/>
                <w:color w:val="333333"/>
                <w:sz w:val="24"/>
                <w:szCs w:val="24"/>
              </w:rPr>
            </w:pPr>
            <w:r>
              <w:rPr>
                <w:rFonts w:cs="Times New Roman"/>
                <w:color w:val="333333"/>
                <w:sz w:val="24"/>
                <w:szCs w:val="24"/>
              </w:rPr>
              <w:t>2010</w:t>
            </w:r>
          </w:p>
        </w:tc>
      </w:tr>
      <w:tr w:rsidR="005D2FB5">
        <w:tc>
          <w:tcPr>
            <w:tcW w:w="5245" w:type="dxa"/>
          </w:tcPr>
          <w:p w:rsidR="005D2FB5" w:rsidRDefault="005D2FB5">
            <w:pPr>
              <w:jc w:val="both"/>
              <w:rPr>
                <w:rFonts w:cs="Times New Roman"/>
                <w:color w:val="333333"/>
                <w:sz w:val="24"/>
                <w:szCs w:val="24"/>
              </w:rPr>
            </w:pPr>
            <w:r>
              <w:rPr>
                <w:rFonts w:cs="Times New Roman"/>
                <w:color w:val="333333"/>
                <w:sz w:val="24"/>
                <w:szCs w:val="24"/>
              </w:rPr>
              <w:t xml:space="preserve">Всего приступили к работе в ОУ </w:t>
            </w:r>
          </w:p>
        </w:tc>
        <w:tc>
          <w:tcPr>
            <w:tcW w:w="1559" w:type="dxa"/>
          </w:tcPr>
          <w:p w:rsidR="005D2FB5" w:rsidRDefault="005D2FB5">
            <w:pPr>
              <w:jc w:val="both"/>
              <w:rPr>
                <w:rFonts w:cs="Times New Roman"/>
                <w:color w:val="333333"/>
                <w:sz w:val="24"/>
                <w:szCs w:val="24"/>
              </w:rPr>
            </w:pPr>
            <w:r>
              <w:rPr>
                <w:rFonts w:cs="Times New Roman"/>
                <w:color w:val="333333"/>
                <w:sz w:val="24"/>
                <w:szCs w:val="24"/>
              </w:rPr>
              <w:t>152</w:t>
            </w:r>
          </w:p>
        </w:tc>
        <w:tc>
          <w:tcPr>
            <w:tcW w:w="1843" w:type="dxa"/>
          </w:tcPr>
          <w:p w:rsidR="005D2FB5" w:rsidRDefault="005D2FB5">
            <w:pPr>
              <w:jc w:val="both"/>
              <w:rPr>
                <w:rFonts w:cs="Times New Roman"/>
                <w:color w:val="333333"/>
                <w:sz w:val="24"/>
                <w:szCs w:val="24"/>
              </w:rPr>
            </w:pPr>
            <w:r>
              <w:rPr>
                <w:rFonts w:cs="Times New Roman"/>
                <w:color w:val="333333"/>
                <w:sz w:val="24"/>
                <w:szCs w:val="24"/>
              </w:rPr>
              <w:t>186</w:t>
            </w:r>
          </w:p>
        </w:tc>
        <w:tc>
          <w:tcPr>
            <w:tcW w:w="1701" w:type="dxa"/>
          </w:tcPr>
          <w:p w:rsidR="005D2FB5" w:rsidRDefault="005D2FB5">
            <w:pPr>
              <w:jc w:val="both"/>
              <w:rPr>
                <w:rFonts w:cs="Times New Roman"/>
                <w:color w:val="333333"/>
                <w:sz w:val="24"/>
                <w:szCs w:val="24"/>
              </w:rPr>
            </w:pPr>
            <w:r>
              <w:rPr>
                <w:rFonts w:cs="Times New Roman"/>
                <w:color w:val="333333"/>
                <w:sz w:val="24"/>
                <w:szCs w:val="24"/>
              </w:rPr>
              <w:t>181</w:t>
            </w:r>
          </w:p>
        </w:tc>
      </w:tr>
      <w:tr w:rsidR="005D2FB5">
        <w:trPr>
          <w:trHeight w:val="625"/>
        </w:trPr>
        <w:tc>
          <w:tcPr>
            <w:tcW w:w="5245" w:type="dxa"/>
          </w:tcPr>
          <w:p w:rsidR="005D2FB5" w:rsidRDefault="005D2FB5">
            <w:pPr>
              <w:jc w:val="both"/>
              <w:rPr>
                <w:rFonts w:cs="Times New Roman"/>
                <w:color w:val="333333"/>
                <w:sz w:val="24"/>
                <w:szCs w:val="24"/>
              </w:rPr>
            </w:pPr>
            <w:r>
              <w:rPr>
                <w:rFonts w:cs="Times New Roman"/>
                <w:color w:val="333333"/>
                <w:sz w:val="24"/>
                <w:szCs w:val="24"/>
              </w:rPr>
              <w:t>из них работают в настоящее время:</w:t>
            </w:r>
          </w:p>
          <w:p w:rsidR="005D2FB5" w:rsidRDefault="005D2FB5">
            <w:pPr>
              <w:jc w:val="both"/>
              <w:rPr>
                <w:rFonts w:cs="Times New Roman"/>
                <w:color w:val="333333"/>
                <w:sz w:val="24"/>
                <w:szCs w:val="24"/>
              </w:rPr>
            </w:pPr>
            <w:r>
              <w:rPr>
                <w:rFonts w:cs="Times New Roman"/>
                <w:color w:val="333333"/>
                <w:sz w:val="24"/>
                <w:szCs w:val="24"/>
              </w:rPr>
              <w:t xml:space="preserve"> всего / %</w:t>
            </w:r>
          </w:p>
        </w:tc>
        <w:tc>
          <w:tcPr>
            <w:tcW w:w="1559" w:type="dxa"/>
          </w:tcPr>
          <w:p w:rsidR="005D2FB5" w:rsidRDefault="005D2FB5">
            <w:pPr>
              <w:jc w:val="both"/>
              <w:rPr>
                <w:rFonts w:cs="Times New Roman"/>
                <w:color w:val="333333"/>
                <w:sz w:val="24"/>
                <w:szCs w:val="24"/>
              </w:rPr>
            </w:pPr>
            <w:r>
              <w:rPr>
                <w:rFonts w:cs="Times New Roman"/>
                <w:color w:val="333333"/>
                <w:sz w:val="24"/>
                <w:szCs w:val="24"/>
              </w:rPr>
              <w:t>120 /78,9%</w:t>
            </w:r>
          </w:p>
        </w:tc>
        <w:tc>
          <w:tcPr>
            <w:tcW w:w="1843" w:type="dxa"/>
          </w:tcPr>
          <w:p w:rsidR="005D2FB5" w:rsidRDefault="005D2FB5">
            <w:pPr>
              <w:jc w:val="both"/>
              <w:rPr>
                <w:rFonts w:cs="Times New Roman"/>
                <w:color w:val="333333"/>
                <w:sz w:val="24"/>
                <w:szCs w:val="24"/>
              </w:rPr>
            </w:pPr>
            <w:r>
              <w:rPr>
                <w:rFonts w:cs="Times New Roman"/>
                <w:color w:val="333333"/>
                <w:sz w:val="24"/>
                <w:szCs w:val="24"/>
              </w:rPr>
              <w:t>179/96%</w:t>
            </w:r>
          </w:p>
        </w:tc>
        <w:tc>
          <w:tcPr>
            <w:tcW w:w="1701" w:type="dxa"/>
          </w:tcPr>
          <w:p w:rsidR="005D2FB5" w:rsidRDefault="005D2FB5">
            <w:pPr>
              <w:jc w:val="both"/>
              <w:rPr>
                <w:rFonts w:cs="Times New Roman"/>
                <w:color w:val="333333"/>
                <w:sz w:val="24"/>
                <w:szCs w:val="24"/>
              </w:rPr>
            </w:pPr>
            <w:r>
              <w:rPr>
                <w:rFonts w:cs="Times New Roman"/>
                <w:color w:val="333333"/>
                <w:sz w:val="24"/>
                <w:szCs w:val="24"/>
              </w:rPr>
              <w:t>181/100%</w:t>
            </w:r>
          </w:p>
        </w:tc>
      </w:tr>
    </w:tbl>
    <w:p w:rsidR="005D2FB5" w:rsidRDefault="005D2FB5">
      <w:pPr>
        <w:shd w:val="clear" w:color="auto" w:fill="FFFFFF"/>
        <w:jc w:val="both"/>
        <w:rPr>
          <w:rFonts w:cs="Times New Roman"/>
          <w:color w:val="333333"/>
          <w:sz w:val="28"/>
          <w:szCs w:val="28"/>
        </w:rPr>
      </w:pPr>
      <w:r>
        <w:rPr>
          <w:rFonts w:cs="Times New Roman"/>
          <w:color w:val="333333"/>
          <w:sz w:val="28"/>
          <w:szCs w:val="28"/>
        </w:rPr>
        <w:t>В 2010 году в ОУ города пришел работать по специальности 181 молодой специалист, из них: иностранных языков – 47; начальных классов – 30; математики, информатики, физики – 20; русского языка и литературы –13; географии, биологии, химии – 7; педагогов-психологов – 8; истории – 5; учителей других специальностей – 29; воспитателей, учителей-логопедов в дошкольные образовательные учреждения - 22.</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Большое внимание уделялось в 2010 году развитию учительского потенциала - 7969 педагогических и руководящих работников проходили обучение в учреждениях высшего профессионального образования; на стажерских площадках учреждений города и других регионов. Новым в подходах к организации повышения квалификации стало внедрение модульно-накопительной системы повышения квалификации, позволяющей руководителям педагогам конструировать свой образовательный маршрут. В 2010 году 58 руководителей ОУ прошли обучение по программе «Менеджмент в образовании»,10 - в Академии повышения квалификации в Москве, 9 подали заявку в рамках целевой Президентской программы обучения руководителей. </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За пять лет реализации ПНПО 258 педагогов города успешно прошли конкурсный отбор и получили денежное поощрение. В 2010 году изменился порядок проведения конкурса, повысился уровень подачи материалов, усложнились критерии участия. Квота победителей для НСО - 18 человек, гранта 2010 года удостоены 12 педагогов Новосибирска (200,0тыс. руб.). </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Впервые в 2010 году в системе муниципального образования Новосибирска введен и реализован бюджетный образовательный сертификат на повышение квалификации (постановлением мэрии от 16.11.2009 года № 452). Сертификат вручен 20 педагогическим и руководящим работникам (стоимость образовательной услуги 25 тыс. рублей). Бюджетный образовательный сертификат значительно расширил возможности педагогов города в получении ими знаний и компетенций по реализации инновационных проектов и программ, освоения новых курсов и технологий, сопоставимых с целями и задачами развития конкретного образовательного учреждения. В 2011 году по итогам конкурса сертификат получат 30 педагогов. </w:t>
      </w:r>
    </w:p>
    <w:p w:rsidR="005D2FB5" w:rsidRDefault="005D2FB5">
      <w:pPr>
        <w:jc w:val="both"/>
        <w:rPr>
          <w:rFonts w:cs="Times New Roman"/>
          <w:color w:val="333333"/>
          <w:sz w:val="28"/>
          <w:szCs w:val="28"/>
        </w:rPr>
      </w:pPr>
      <w:r>
        <w:rPr>
          <w:rFonts w:cs="Times New Roman"/>
          <w:color w:val="333333"/>
          <w:sz w:val="28"/>
          <w:szCs w:val="28"/>
        </w:rPr>
        <w:t>Повышению престижа педагогического труда способствовала работа Городского дома учителя с педагогической общественностью. В 2010 году открыта инновационная лаборатория «Педагогическая творческая мастерская» по проблеме «Профессиональный рост молодого педагога».</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По-новому, нетрадиционно в 2010 году проведены два форума молодых педагогов. В </w:t>
      </w:r>
      <w:r>
        <w:rPr>
          <w:rFonts w:cs="Times New Roman"/>
          <w:color w:val="333333"/>
          <w:sz w:val="28"/>
          <w:szCs w:val="28"/>
          <w:lang w:val="en-US"/>
        </w:rPr>
        <w:t>XIX</w:t>
      </w:r>
      <w:r>
        <w:rPr>
          <w:rFonts w:cs="Times New Roman"/>
          <w:color w:val="333333"/>
          <w:sz w:val="28"/>
          <w:szCs w:val="28"/>
        </w:rPr>
        <w:t xml:space="preserve"> городском конкурсе «Учитель года» победила Цыганкова Наталья Михайловна, учитель русского языка и литературы ВНГ, победителем  второго городского конкурса молодых педагогов - «Новой школе - современный учитель» стала – Талапова Анастасия Викторовна, педагог-психолог детского дома № 7. </w:t>
      </w:r>
    </w:p>
    <w:p w:rsidR="005D2FB5" w:rsidRDefault="005D2FB5">
      <w:pPr>
        <w:jc w:val="both"/>
        <w:rPr>
          <w:rFonts w:cs="Times New Roman"/>
          <w:color w:val="333333"/>
          <w:sz w:val="28"/>
          <w:szCs w:val="28"/>
        </w:rPr>
      </w:pPr>
      <w:r>
        <w:rPr>
          <w:rFonts w:cs="Times New Roman"/>
          <w:color w:val="333333"/>
          <w:sz w:val="28"/>
          <w:szCs w:val="28"/>
        </w:rPr>
        <w:t>В новом формате на базе городских центров прошла традиционная встреча мэра с молодыми специалистами.</w:t>
      </w:r>
      <w:r>
        <w:rPr>
          <w:rFonts w:cs="Times New Roman"/>
          <w:noProof/>
          <w:color w:val="333333"/>
          <w:sz w:val="28"/>
          <w:szCs w:val="28"/>
        </w:rPr>
        <w:t xml:space="preserve"> </w:t>
      </w:r>
      <w:r>
        <w:rPr>
          <w:rFonts w:cs="Times New Roman"/>
          <w:color w:val="333333"/>
          <w:sz w:val="28"/>
          <w:szCs w:val="28"/>
        </w:rPr>
        <w:t xml:space="preserve">Активизировалась работа самодеятельных творческих объединений педагогов, городских клубов молодых педагогов, ветеранов, победителей профессиональных конкурсов. Одним из значимых событий года стало открытие 4 октября 2010 г., в канун празднования Дня Учителя, памятника–символа «Гимн Учителю». На карте города появилась новая площадь - «Площадь Учителя». Подготовлена к изданию Книга Благодарности Учителю, в которую вошли 585 имен учителей. </w:t>
      </w:r>
    </w:p>
    <w:p w:rsidR="005D2FB5" w:rsidRDefault="005D2FB5">
      <w:pPr>
        <w:jc w:val="both"/>
        <w:rPr>
          <w:rFonts w:cs="Times New Roman"/>
          <w:color w:val="333333"/>
          <w:sz w:val="28"/>
          <w:szCs w:val="28"/>
        </w:rPr>
      </w:pPr>
      <w:r>
        <w:rPr>
          <w:rFonts w:cs="Times New Roman"/>
          <w:color w:val="333333"/>
          <w:sz w:val="28"/>
          <w:szCs w:val="28"/>
        </w:rPr>
        <w:t>В 2010 году началась реализация гуманитарно–просветительского проекта «Площадь Учителя», проекта - виртуальная Доска почета Главного управления образования (совместно с НГПУ). В рамках празднования 65-летия Победы в Великой Отечественной войне реализован гуманитарно-просветительский проект «Парень из нашего города», посвященный маршалу А.И. Покрышкину. Второй год реализуется историко-краеведческий проект «Будаговские чтения».</w:t>
      </w:r>
    </w:p>
    <w:p w:rsidR="005D2FB5" w:rsidRDefault="005D2FB5">
      <w:pPr>
        <w:jc w:val="both"/>
        <w:rPr>
          <w:rFonts w:cs="Times New Roman"/>
          <w:color w:val="333333"/>
          <w:sz w:val="28"/>
          <w:szCs w:val="28"/>
        </w:rPr>
      </w:pPr>
      <w:r>
        <w:rPr>
          <w:rFonts w:cs="Times New Roman"/>
          <w:color w:val="333333"/>
          <w:sz w:val="28"/>
          <w:szCs w:val="28"/>
        </w:rPr>
        <w:t xml:space="preserve">В течение 2010 года осуществлялись меры по социальной защите и поддержке работников муниципальной системы образования: </w:t>
      </w:r>
    </w:p>
    <w:p w:rsidR="005D2FB5" w:rsidRDefault="005D2FB5">
      <w:pPr>
        <w:jc w:val="both"/>
        <w:rPr>
          <w:rFonts w:cs="Times New Roman"/>
          <w:color w:val="333333"/>
          <w:sz w:val="28"/>
          <w:szCs w:val="28"/>
        </w:rPr>
      </w:pPr>
      <w:r>
        <w:rPr>
          <w:rFonts w:cs="Times New Roman"/>
          <w:color w:val="333333"/>
          <w:sz w:val="28"/>
          <w:szCs w:val="28"/>
        </w:rPr>
        <w:t xml:space="preserve">- 15 % работников ежемесячно получали компенсацию на проезд - 12 540,5 тыс. руб.; </w:t>
      </w:r>
    </w:p>
    <w:p w:rsidR="005D2FB5" w:rsidRDefault="005D2FB5">
      <w:pPr>
        <w:jc w:val="both"/>
        <w:rPr>
          <w:rFonts w:cs="Times New Roman"/>
          <w:color w:val="333333"/>
          <w:spacing w:val="-5"/>
          <w:sz w:val="28"/>
          <w:szCs w:val="28"/>
        </w:rPr>
      </w:pPr>
      <w:r>
        <w:rPr>
          <w:rFonts w:cs="Times New Roman"/>
          <w:color w:val="333333"/>
          <w:sz w:val="28"/>
          <w:szCs w:val="28"/>
        </w:rPr>
        <w:t xml:space="preserve">- 1215 работника прошли </w:t>
      </w:r>
      <w:r>
        <w:rPr>
          <w:rFonts w:cs="Times New Roman"/>
          <w:color w:val="333333"/>
          <w:spacing w:val="-5"/>
          <w:sz w:val="28"/>
          <w:szCs w:val="28"/>
        </w:rPr>
        <w:t xml:space="preserve">оздоровление и реабилитацию, из них </w:t>
      </w:r>
      <w:r>
        <w:rPr>
          <w:rFonts w:cs="Times New Roman"/>
          <w:color w:val="333333"/>
          <w:sz w:val="28"/>
          <w:szCs w:val="28"/>
        </w:rPr>
        <w:t xml:space="preserve">463 - санаторно-курортное лечение в здравницах Новосибирска и НСО с 75 % оплатой стоимости путевки из бюджета города; 752 - </w:t>
      </w:r>
      <w:r>
        <w:rPr>
          <w:rFonts w:cs="Times New Roman"/>
          <w:color w:val="333333"/>
          <w:spacing w:val="-5"/>
          <w:sz w:val="28"/>
          <w:szCs w:val="28"/>
        </w:rPr>
        <w:t>оздоровление и реабилитацию в оздоровительно-реабилитационном отделении ГЦОиЗ «Магистр» (стоимость путевки 1800 руб. без питания);</w:t>
      </w:r>
    </w:p>
    <w:p w:rsidR="005D2FB5" w:rsidRDefault="005D2FB5">
      <w:pPr>
        <w:jc w:val="both"/>
        <w:rPr>
          <w:rFonts w:cs="Times New Roman"/>
          <w:color w:val="333333"/>
          <w:sz w:val="28"/>
          <w:szCs w:val="28"/>
        </w:rPr>
      </w:pPr>
      <w:r>
        <w:rPr>
          <w:rFonts w:cs="Times New Roman"/>
          <w:color w:val="333333"/>
          <w:sz w:val="28"/>
          <w:szCs w:val="28"/>
        </w:rPr>
        <w:t xml:space="preserve">- в соответствии с постановлением мэра «О социальной поддержке молодых специалистов муниципальных учреждений образования» 181 молодой специалист получил пособие в размере 6232,0 руб.; </w:t>
      </w:r>
    </w:p>
    <w:p w:rsidR="005D2FB5" w:rsidRDefault="005D2FB5">
      <w:pPr>
        <w:jc w:val="both"/>
        <w:rPr>
          <w:rFonts w:cs="Times New Roman"/>
          <w:color w:val="333333"/>
          <w:sz w:val="28"/>
          <w:szCs w:val="28"/>
        </w:rPr>
      </w:pPr>
      <w:r>
        <w:rPr>
          <w:rFonts w:cs="Times New Roman"/>
          <w:color w:val="333333"/>
          <w:sz w:val="28"/>
          <w:szCs w:val="28"/>
        </w:rPr>
        <w:t>- осуществлялось возмещение коммунальных услуг педагогическим работникам средних общеобразовательных и специальных (коррекционных) школ, проживающих в общежитиях – 541,8 тыс. руб.;</w:t>
      </w:r>
    </w:p>
    <w:p w:rsidR="005D2FB5" w:rsidRDefault="005D2FB5">
      <w:pPr>
        <w:jc w:val="both"/>
        <w:rPr>
          <w:rFonts w:cs="Times New Roman"/>
          <w:color w:val="333333"/>
          <w:sz w:val="28"/>
          <w:szCs w:val="28"/>
        </w:rPr>
      </w:pPr>
      <w:r>
        <w:rPr>
          <w:rFonts w:cs="Times New Roman"/>
          <w:color w:val="333333"/>
          <w:sz w:val="28"/>
          <w:szCs w:val="28"/>
        </w:rPr>
        <w:t>- 4866 педагогов получали вознаграждение за классное руководство;</w:t>
      </w:r>
    </w:p>
    <w:p w:rsidR="005D2FB5" w:rsidRDefault="005D2FB5">
      <w:pPr>
        <w:jc w:val="both"/>
        <w:rPr>
          <w:rFonts w:cs="Times New Roman"/>
          <w:color w:val="333333"/>
          <w:sz w:val="28"/>
          <w:szCs w:val="28"/>
        </w:rPr>
      </w:pPr>
      <w:r>
        <w:rPr>
          <w:rFonts w:cs="Times New Roman"/>
          <w:color w:val="333333"/>
          <w:sz w:val="28"/>
          <w:szCs w:val="28"/>
        </w:rPr>
        <w:t>- осуществлялись ежемесячные доплаты за победу в профессиональных конкурсах: «Учитель года» по 10 000,0 рублей; «Новой школе - современный учитель» - 3000,0 руб.</w:t>
      </w:r>
    </w:p>
    <w:p w:rsidR="005D2FB5" w:rsidRDefault="005D2FB5">
      <w:pPr>
        <w:shd w:val="clear" w:color="auto" w:fill="FFFFFF"/>
        <w:jc w:val="both"/>
        <w:rPr>
          <w:rFonts w:cs="Times New Roman"/>
          <w:color w:val="333333"/>
          <w:sz w:val="28"/>
          <w:szCs w:val="28"/>
          <w:u w:val="single"/>
        </w:rPr>
      </w:pPr>
      <w:r>
        <w:rPr>
          <w:rFonts w:cs="Times New Roman"/>
          <w:color w:val="333333"/>
          <w:sz w:val="28"/>
          <w:szCs w:val="28"/>
          <w:u w:val="single"/>
        </w:rPr>
        <w:t>Качество образования</w:t>
      </w:r>
    </w:p>
    <w:p w:rsidR="005D2FB5" w:rsidRDefault="005D2FB5">
      <w:pPr>
        <w:jc w:val="both"/>
        <w:rPr>
          <w:rFonts w:cs="Times New Roman"/>
          <w:color w:val="333333"/>
          <w:sz w:val="28"/>
          <w:szCs w:val="28"/>
        </w:rPr>
      </w:pPr>
      <w:r>
        <w:rPr>
          <w:rFonts w:cs="Times New Roman"/>
          <w:color w:val="333333"/>
          <w:sz w:val="28"/>
          <w:szCs w:val="28"/>
        </w:rPr>
        <w:t xml:space="preserve">В 2010 году принято Постановление мэрии города Новосибирска, в котором утверждены Правила приема обучающихся в муниципальные общеобразовательные учреждения. Главным управлением образования впервые разработана единая форма заявления о приёме граждан в ОУ. </w:t>
      </w:r>
    </w:p>
    <w:p w:rsidR="005D2FB5" w:rsidRDefault="005D2FB5">
      <w:pPr>
        <w:jc w:val="both"/>
        <w:rPr>
          <w:rFonts w:cs="Times New Roman"/>
          <w:color w:val="333333"/>
          <w:sz w:val="28"/>
          <w:szCs w:val="28"/>
        </w:rPr>
      </w:pPr>
      <w:r>
        <w:rPr>
          <w:rFonts w:cs="Times New Roman"/>
          <w:color w:val="333333"/>
          <w:sz w:val="28"/>
          <w:szCs w:val="28"/>
        </w:rPr>
        <w:t xml:space="preserve">В тесном взаимодействии с комиссией по делам несовершеннолетних и защите их прав Главным управлением образования, районными отделами образования и образовательными учреждениями проводилась работа по достоверному учету детей, подлежащих обучению. В сравнении с прошлым годом сократилось число детей 6,5-18 лет, уклоняющихся от получения общего среднего образования: на 30 декабря 2010 года не приступили к занятиям 27 человек - 0,02 % по разным причинам: находятся в федеральном розыске, бродяжничают, не учатся по национальным причинам (в 2009 году – 71 человек- 0,05 %). </w:t>
      </w:r>
    </w:p>
    <w:p w:rsidR="005D2FB5" w:rsidRDefault="005D2FB5">
      <w:pPr>
        <w:pStyle w:val="ListParagraph"/>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В течение последних лет улучшаются качественные параметры работы ОУ: на «хорошо» и «отлично» окончили учебный год 48,8 % учащихся 1-11 классов (в 2009 году-48,6 %, 2008 г-48,2 %). Увеличивается число детей, освоивших основные образовательные программы общего образования (2010 год-99,6 %, 2009 г.-99,5 %, 2008 г.-99,4 %).</w:t>
      </w:r>
    </w:p>
    <w:p w:rsidR="005D2FB5" w:rsidRDefault="005D2FB5">
      <w:pPr>
        <w:pStyle w:val="ListParagraph"/>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Важнейшим показателем качества образования являются результаты государственной (итоговой) аттестации выпускников. В итоговой аттестации 2010 года участвовало 6726 выпускников 11 классов и 12013 выпускников 9 классов.</w:t>
      </w:r>
    </w:p>
    <w:p w:rsidR="005D2FB5" w:rsidRDefault="005D2FB5">
      <w:pPr>
        <w:pStyle w:val="ListParagraph"/>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В 2010 году г</w:t>
      </w:r>
      <w:r>
        <w:rPr>
          <w:rFonts w:ascii="Times New Roman" w:hAnsi="Times New Roman" w:cs="Times New Roman"/>
          <w:noProof/>
          <w:color w:val="333333"/>
          <w:sz w:val="28"/>
          <w:szCs w:val="28"/>
        </w:rPr>
        <w:t xml:space="preserve">осударственную (итоговую) аттестацию </w:t>
      </w:r>
      <w:r>
        <w:rPr>
          <w:rFonts w:ascii="Times New Roman" w:hAnsi="Times New Roman" w:cs="Times New Roman"/>
          <w:color w:val="333333"/>
          <w:sz w:val="28"/>
          <w:szCs w:val="28"/>
        </w:rPr>
        <w:t xml:space="preserve">95 % выпускников </w:t>
      </w:r>
      <w:r>
        <w:rPr>
          <w:rFonts w:ascii="Times New Roman" w:hAnsi="Times New Roman" w:cs="Times New Roman"/>
          <w:noProof/>
          <w:color w:val="333333"/>
          <w:sz w:val="28"/>
          <w:szCs w:val="28"/>
        </w:rPr>
        <w:t>11-х классов проходили в форме ЕГЭ,</w:t>
      </w:r>
      <w:r>
        <w:rPr>
          <w:rFonts w:ascii="Times New Roman" w:hAnsi="Times New Roman" w:cs="Times New Roman"/>
          <w:color w:val="333333"/>
          <w:sz w:val="28"/>
          <w:szCs w:val="28"/>
        </w:rPr>
        <w:t xml:space="preserve"> (2009 г.-90,3 %), 5 % в форме ГВЭ. В Новосибирске в рейтинге предметов по выбору, как и в прошлом году, лидируют обществознание, физика, история и информатика. Высокие результаты показали выпускники статусных ОУ, 864 выпускника набрали от 80 до 100 баллов (2009 – 251 выпускник).</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В сравнении с 2009 годом в 2010 году с 323 человек (3,3 %) до 154 человек (2,4 %) сократилось число выпускников 11 классов, окончивших школу со справкой. </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В 2010 году более 85 % выпускников 9 классов проходили государственную (итоговую) аттестацию в новой форме. Успешно завершили итоговую аттестацию и получили документ государственного образца 99,7 % выпускников 9 классов (в 2009 г. – 99,5 % выпускников). </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По итогам 2009/2010 учебного года 441 выпускник общеобразовательных школ Новосибирска награждены медалями «За особые успехи в учении», из них 189-золотой медалью, 252-серебряной. Процент золотых и серебряных медалистов к общему числу выпускников 2010 года составил в 7,6 % (в 2009 г. - 6,6 %). </w:t>
      </w:r>
    </w:p>
    <w:p w:rsidR="005D2FB5" w:rsidRDefault="005D2FB5">
      <w:pPr>
        <w:shd w:val="clear" w:color="auto" w:fill="FFFFFF"/>
        <w:jc w:val="both"/>
        <w:rPr>
          <w:rFonts w:cs="Times New Roman"/>
          <w:color w:val="333333"/>
          <w:sz w:val="28"/>
          <w:szCs w:val="28"/>
        </w:rPr>
      </w:pPr>
      <w:r>
        <w:rPr>
          <w:rFonts w:cs="Times New Roman"/>
          <w:color w:val="333333"/>
          <w:sz w:val="28"/>
          <w:szCs w:val="28"/>
        </w:rPr>
        <w:t>Выпускники 11-х классов после окончания школы продолжили обучение в вузах-82,5 %, в учреждениях СПО 15,7 %,  НПО-1,4 %, пошли работать 0,4 %.</w:t>
      </w:r>
    </w:p>
    <w:p w:rsidR="005D2FB5" w:rsidRDefault="005D2FB5">
      <w:pPr>
        <w:shd w:val="clear" w:color="auto" w:fill="FFFFFF"/>
        <w:jc w:val="both"/>
        <w:rPr>
          <w:rFonts w:cs="Times New Roman"/>
          <w:color w:val="333333"/>
          <w:sz w:val="28"/>
          <w:szCs w:val="28"/>
          <w:u w:val="single"/>
        </w:rPr>
      </w:pPr>
      <w:r>
        <w:rPr>
          <w:rFonts w:cs="Times New Roman"/>
          <w:color w:val="333333"/>
          <w:sz w:val="28"/>
          <w:szCs w:val="28"/>
          <w:u w:val="single"/>
        </w:rPr>
        <w:t>Обновление содержания образования</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Основные результаты работы по обновлению содержания образования  в 2010 г.: </w:t>
      </w:r>
    </w:p>
    <w:p w:rsidR="005D2FB5" w:rsidRDefault="005D2FB5">
      <w:pPr>
        <w:shd w:val="clear" w:color="auto" w:fill="FFFFFF"/>
        <w:jc w:val="both"/>
        <w:rPr>
          <w:rFonts w:cs="Times New Roman"/>
          <w:color w:val="333333"/>
          <w:sz w:val="28"/>
          <w:szCs w:val="28"/>
        </w:rPr>
      </w:pPr>
      <w:r>
        <w:rPr>
          <w:rFonts w:cs="Times New Roman"/>
          <w:color w:val="333333"/>
          <w:sz w:val="28"/>
          <w:szCs w:val="28"/>
        </w:rPr>
        <w:t>- 27 школ города в пилотном режиме приступили к введению и реализации Федеральных государственных образовательных стандартов начального общего образования (лицеи № 22, 113, 200, НГПЛ, ЛИТ, гимназии ВНГ, № 4, 6, 9, 12, 14,СОШ № 4, 26, 29, 49, 54, 71, 82, 87, 111, 102, 137, 141, 159, 168, 169, 210). С сентября 2011 года все общеобразовательные учреждения города начнут введение и реализацию стандартов нового поколения в 1-х классах.</w:t>
      </w:r>
    </w:p>
    <w:p w:rsidR="005D2FB5" w:rsidRDefault="005D2FB5">
      <w:pPr>
        <w:shd w:val="clear" w:color="auto" w:fill="FFFFFF"/>
        <w:jc w:val="both"/>
        <w:rPr>
          <w:rFonts w:cs="Times New Roman"/>
          <w:color w:val="333333"/>
          <w:sz w:val="28"/>
          <w:szCs w:val="28"/>
        </w:rPr>
      </w:pPr>
      <w:r>
        <w:rPr>
          <w:rFonts w:cs="Times New Roman"/>
          <w:color w:val="333333"/>
          <w:sz w:val="28"/>
          <w:szCs w:val="28"/>
        </w:rPr>
        <w:t>Организована работа по обязательному введению Федеральных государственных образовательных стандартов в 1 классах в общеобразовательных учреждениях города с 2010/2011 учебного года.</w:t>
      </w:r>
    </w:p>
    <w:p w:rsidR="005D2FB5" w:rsidRDefault="005D2FB5">
      <w:pPr>
        <w:pStyle w:val="3"/>
        <w:shd w:val="clear" w:color="auto" w:fill="FFFFFF"/>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Во всех общеобразовательных школах в </w:t>
      </w:r>
      <w:r>
        <w:rPr>
          <w:rFonts w:ascii="Times New Roman" w:hAnsi="Times New Roman" w:cs="Times New Roman"/>
          <w:color w:val="333333"/>
          <w:sz w:val="28"/>
          <w:szCs w:val="28"/>
          <w:lang w:val="en-US"/>
        </w:rPr>
        <w:t>IV</w:t>
      </w:r>
      <w:r>
        <w:rPr>
          <w:rFonts w:ascii="Times New Roman" w:hAnsi="Times New Roman" w:cs="Times New Roman"/>
          <w:color w:val="333333"/>
          <w:sz w:val="28"/>
          <w:szCs w:val="28"/>
        </w:rPr>
        <w:t xml:space="preserve"> четверти 2009/2010 учебного года в 4-х классах началась апробация комплексного курса «Основы религиозных культур и светской этики» в рамках федерального эксперимента (10555 учащихся), из них 7579 изучали модуль «Основы светской этики», 1749 – модуль «Основы мировых религиозных культур», 1227 человек модуль «Основы православной культуры». Первый этап апробации завершен в 5-ом классе 1 четверти 2010/2011 учебного года. Второй этап начался в 2011 году в 3 четверти (4 классы, всего 10 665 человек), продолжится в 1 четверти 2011/2012 учебного года в 5 классах.</w:t>
      </w:r>
    </w:p>
    <w:p w:rsidR="005D2FB5" w:rsidRDefault="005D2FB5">
      <w:pPr>
        <w:jc w:val="both"/>
        <w:outlineLvl w:val="2"/>
        <w:rPr>
          <w:rFonts w:cs="Times New Roman"/>
          <w:color w:val="333333"/>
          <w:sz w:val="28"/>
          <w:szCs w:val="28"/>
        </w:rPr>
      </w:pPr>
      <w:r>
        <w:rPr>
          <w:rFonts w:cs="Times New Roman"/>
          <w:color w:val="333333"/>
          <w:sz w:val="28"/>
          <w:szCs w:val="28"/>
        </w:rPr>
        <w:t xml:space="preserve">В сравнении с прошлым годом на 19 классов увеличилось количество профильных классов (2010 – 305 классов, 2009 -  286 классов), из них 57физико – математических классов(2009 – 41), 47технологических (2009 – 42), 39 социально- экономических (2009 – 47), 37 социально - гуманитарных классов (2009 - 32). </w:t>
      </w:r>
    </w:p>
    <w:p w:rsidR="005D2FB5" w:rsidRDefault="005D2FB5">
      <w:pPr>
        <w:pStyle w:val="1"/>
        <w:shd w:val="clear" w:color="auto" w:fill="FFFFFF"/>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На 369 классов уменьшилось количество классов углубленного изучения отдельных предметов (с 958 до 589), наиболее востребованы программы дополнительной (углубленной) подготовки по математике, информатике, физике, иностранным языкам. </w:t>
      </w:r>
    </w:p>
    <w:p w:rsidR="005D2FB5" w:rsidRDefault="005D2FB5">
      <w:pPr>
        <w:shd w:val="clear" w:color="auto" w:fill="FFFFFF"/>
        <w:jc w:val="both"/>
        <w:rPr>
          <w:rFonts w:cs="Times New Roman"/>
          <w:color w:val="333333"/>
          <w:sz w:val="28"/>
          <w:szCs w:val="28"/>
        </w:rPr>
      </w:pPr>
      <w:r>
        <w:rPr>
          <w:rFonts w:cs="Times New Roman"/>
          <w:color w:val="333333"/>
          <w:sz w:val="28"/>
          <w:szCs w:val="28"/>
        </w:rPr>
        <w:t>Принципиально новым стало открытие в 2010 году в 16 школах города 19 специализированных классов (486 учащихся) для детей, одаренных в естественно-научных дисциплинах и математике: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467"/>
        <w:gridCol w:w="5954"/>
      </w:tblGrid>
      <w:tr w:rsidR="005D2FB5">
        <w:tc>
          <w:tcPr>
            <w:tcW w:w="4536" w:type="dxa"/>
          </w:tcPr>
          <w:p w:rsidR="005D2FB5" w:rsidRDefault="005D2FB5">
            <w:pPr>
              <w:jc w:val="both"/>
              <w:rPr>
                <w:rFonts w:cs="Times New Roman"/>
                <w:color w:val="333333"/>
                <w:sz w:val="24"/>
                <w:szCs w:val="24"/>
              </w:rPr>
            </w:pPr>
            <w:r>
              <w:rPr>
                <w:rFonts w:cs="Times New Roman"/>
                <w:color w:val="333333"/>
                <w:sz w:val="24"/>
                <w:szCs w:val="24"/>
              </w:rPr>
              <w:t>8 классов по направлению «математика»:</w:t>
            </w:r>
          </w:p>
        </w:tc>
        <w:tc>
          <w:tcPr>
            <w:tcW w:w="6061" w:type="dxa"/>
          </w:tcPr>
          <w:p w:rsidR="005D2FB5" w:rsidRDefault="005D2FB5">
            <w:pPr>
              <w:shd w:val="clear" w:color="auto" w:fill="FFFFFF"/>
              <w:jc w:val="both"/>
              <w:outlineLvl w:val="2"/>
              <w:rPr>
                <w:rFonts w:cs="Times New Roman"/>
                <w:color w:val="333333"/>
                <w:sz w:val="24"/>
                <w:szCs w:val="24"/>
              </w:rPr>
            </w:pPr>
            <w:r>
              <w:rPr>
                <w:rFonts w:cs="Times New Roman"/>
                <w:color w:val="333333"/>
                <w:sz w:val="24"/>
                <w:szCs w:val="24"/>
              </w:rPr>
              <w:t>гимназии № 1, 5, 6, лицеи № 9, 126, 130, экономический лицей, школа № 159</w:t>
            </w:r>
          </w:p>
        </w:tc>
      </w:tr>
      <w:tr w:rsidR="005D2FB5">
        <w:tc>
          <w:tcPr>
            <w:tcW w:w="4536" w:type="dxa"/>
          </w:tcPr>
          <w:p w:rsidR="005D2FB5" w:rsidRDefault="005D2FB5">
            <w:pPr>
              <w:jc w:val="both"/>
              <w:rPr>
                <w:rFonts w:cs="Times New Roman"/>
                <w:color w:val="333333"/>
                <w:sz w:val="24"/>
                <w:szCs w:val="24"/>
              </w:rPr>
            </w:pPr>
            <w:r>
              <w:rPr>
                <w:rFonts w:cs="Times New Roman"/>
                <w:color w:val="333333"/>
                <w:sz w:val="24"/>
                <w:szCs w:val="24"/>
              </w:rPr>
              <w:t>6 классов по направлению «химия»</w:t>
            </w:r>
          </w:p>
        </w:tc>
        <w:tc>
          <w:tcPr>
            <w:tcW w:w="6061" w:type="dxa"/>
          </w:tcPr>
          <w:p w:rsidR="005D2FB5" w:rsidRDefault="005D2FB5">
            <w:pPr>
              <w:jc w:val="both"/>
              <w:rPr>
                <w:rFonts w:cs="Times New Roman"/>
                <w:color w:val="333333"/>
                <w:sz w:val="24"/>
                <w:szCs w:val="24"/>
              </w:rPr>
            </w:pPr>
            <w:r>
              <w:rPr>
                <w:rFonts w:cs="Times New Roman"/>
                <w:color w:val="333333"/>
                <w:sz w:val="24"/>
                <w:szCs w:val="24"/>
              </w:rPr>
              <w:t>гимназии №1, 3, ВНГ, лицеи № 22, 130, школа №12.</w:t>
            </w:r>
          </w:p>
        </w:tc>
      </w:tr>
      <w:tr w:rsidR="005D2FB5">
        <w:tc>
          <w:tcPr>
            <w:tcW w:w="4536" w:type="dxa"/>
          </w:tcPr>
          <w:p w:rsidR="005D2FB5" w:rsidRDefault="005D2FB5">
            <w:pPr>
              <w:jc w:val="both"/>
              <w:rPr>
                <w:rFonts w:cs="Times New Roman"/>
                <w:color w:val="333333"/>
                <w:sz w:val="24"/>
                <w:szCs w:val="24"/>
              </w:rPr>
            </w:pPr>
            <w:r>
              <w:rPr>
                <w:rFonts w:cs="Times New Roman"/>
                <w:color w:val="333333"/>
                <w:sz w:val="24"/>
                <w:szCs w:val="24"/>
              </w:rPr>
              <w:t>5 классов по направлению «физика»:</w:t>
            </w:r>
          </w:p>
        </w:tc>
        <w:tc>
          <w:tcPr>
            <w:tcW w:w="6061" w:type="dxa"/>
          </w:tcPr>
          <w:p w:rsidR="005D2FB5" w:rsidRDefault="005D2FB5">
            <w:pPr>
              <w:jc w:val="both"/>
              <w:rPr>
                <w:rFonts w:cs="Times New Roman"/>
                <w:color w:val="333333"/>
                <w:sz w:val="24"/>
                <w:szCs w:val="24"/>
              </w:rPr>
            </w:pPr>
            <w:r>
              <w:rPr>
                <w:rFonts w:cs="Times New Roman"/>
                <w:color w:val="333333"/>
                <w:sz w:val="24"/>
                <w:szCs w:val="24"/>
              </w:rPr>
              <w:t>гимназии № 6, 7, инженерный лицей НГТУ, лицеи № 136, 176</w:t>
            </w:r>
          </w:p>
        </w:tc>
      </w:tr>
    </w:tbl>
    <w:p w:rsidR="005D2FB5" w:rsidRDefault="005D2FB5">
      <w:pPr>
        <w:pStyle w:val="1"/>
        <w:shd w:val="clear" w:color="auto" w:fill="FFFFFF"/>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В ОУ реализуются современные технологии обучения и воспитания: здоровьесберегающие (190 ОУ); информационные (174 ОУ); уровневой дифференциации (158 ОУ); проблемного обучения (153 ОУ); коммуникативного обучения (153 ОУ); игровые технологии (102 ОУ); критического мышления (58 ОУ). </w:t>
      </w:r>
    </w:p>
    <w:p w:rsidR="005D2FB5" w:rsidRDefault="005D2FB5">
      <w:pPr>
        <w:jc w:val="both"/>
        <w:rPr>
          <w:rFonts w:cs="Times New Roman"/>
          <w:color w:val="333333"/>
          <w:sz w:val="28"/>
          <w:szCs w:val="28"/>
        </w:rPr>
      </w:pPr>
      <w:r>
        <w:rPr>
          <w:rFonts w:cs="Times New Roman"/>
          <w:color w:val="333333"/>
          <w:sz w:val="28"/>
          <w:szCs w:val="28"/>
        </w:rPr>
        <w:t>На базе 122 ОУ работают 36 городских экспериментальных площадок, (из них 9 ГЭП открыты в 2010 г.), приоритетные направления ГЭП: современные технологии профилактики и охраны психологического и физического здоровья; информатизация образования, семейный детский сад.</w:t>
      </w:r>
      <w:r>
        <w:rPr>
          <w:rFonts w:cs="Times New Roman"/>
          <w:i/>
          <w:iCs/>
          <w:color w:val="333333"/>
          <w:sz w:val="28"/>
          <w:szCs w:val="28"/>
        </w:rPr>
        <w:t xml:space="preserve"> </w:t>
      </w:r>
    </w:p>
    <w:p w:rsidR="005D2FB5" w:rsidRDefault="005D2FB5">
      <w:pPr>
        <w:shd w:val="clear" w:color="auto" w:fill="FFFFFF"/>
        <w:jc w:val="both"/>
        <w:rPr>
          <w:rFonts w:cs="Times New Roman"/>
          <w:color w:val="333333"/>
          <w:sz w:val="28"/>
          <w:szCs w:val="28"/>
        </w:rPr>
      </w:pPr>
      <w:r>
        <w:rPr>
          <w:rFonts w:cs="Times New Roman"/>
          <w:color w:val="333333"/>
          <w:sz w:val="28"/>
          <w:szCs w:val="28"/>
        </w:rPr>
        <w:t>В 2010 году проведены два городских конкурса проектов: «Новая школа Новосибирска»(448 участников из 153 ОУ), «Модель школьной системы управления качеством образования» (участвовали  20 ОУ).</w:t>
      </w:r>
    </w:p>
    <w:p w:rsidR="005D2FB5" w:rsidRDefault="005D2FB5">
      <w:pPr>
        <w:shd w:val="clear" w:color="auto" w:fill="FFFFFF"/>
        <w:jc w:val="both"/>
        <w:rPr>
          <w:rFonts w:cs="Times New Roman"/>
          <w:color w:val="333333"/>
          <w:sz w:val="28"/>
          <w:szCs w:val="28"/>
        </w:rPr>
      </w:pPr>
      <w:r>
        <w:rPr>
          <w:rFonts w:cs="Times New Roman"/>
          <w:color w:val="333333"/>
          <w:sz w:val="28"/>
          <w:szCs w:val="28"/>
        </w:rPr>
        <w:t>Инновационные проекты школ города Новосибирска были представлены на образовательной выставке «УЧСИБ-2010», результатами выставки стало-12 медалей, 34 диплома, 12 памятных знаков (в 2009 г.-10 медалей, 26 дипломов. 10 памятных знаков)</w:t>
      </w:r>
    </w:p>
    <w:p w:rsidR="005D2FB5" w:rsidRDefault="005D2FB5">
      <w:pPr>
        <w:jc w:val="both"/>
        <w:rPr>
          <w:rFonts w:cs="Times New Roman"/>
          <w:color w:val="333333"/>
          <w:sz w:val="28"/>
          <w:szCs w:val="28"/>
        </w:rPr>
      </w:pPr>
      <w:r>
        <w:rPr>
          <w:rFonts w:cs="Times New Roman"/>
          <w:color w:val="333333"/>
          <w:sz w:val="28"/>
          <w:szCs w:val="28"/>
        </w:rPr>
        <w:t>В 2011 году будет создан Городской координационный совет по вопросам обновления содержания образования, обновится деятельность Городского экспертного совета, инновационная деятельность в ОУ будет направлена на разработку и внедрение перспективных проектов развития ОУ, реализацию ФГОС начального общего образования, построение системы управления качеством образования ОУ; сопровождение процесса обучения детей с ОВЗ, развитие моделей инклюзивного образования и эффективных моделей взаимодействия учреждений общего и дополнительного образования.</w:t>
      </w:r>
    </w:p>
    <w:p w:rsidR="005D2FB5" w:rsidRDefault="005D2FB5">
      <w:pPr>
        <w:jc w:val="both"/>
        <w:rPr>
          <w:rFonts w:cs="Times New Roman"/>
          <w:color w:val="333333"/>
          <w:sz w:val="28"/>
          <w:szCs w:val="28"/>
          <w:u w:val="single"/>
        </w:rPr>
      </w:pPr>
      <w:r>
        <w:rPr>
          <w:rFonts w:cs="Times New Roman"/>
          <w:color w:val="333333"/>
          <w:sz w:val="28"/>
          <w:szCs w:val="28"/>
          <w:u w:val="single"/>
        </w:rPr>
        <w:t>Дошкольное образование</w:t>
      </w:r>
    </w:p>
    <w:p w:rsidR="005D2FB5" w:rsidRDefault="005D2FB5">
      <w:pPr>
        <w:shd w:val="clear" w:color="auto" w:fill="FFFFFF"/>
        <w:jc w:val="both"/>
        <w:rPr>
          <w:rFonts w:cs="Times New Roman"/>
          <w:color w:val="333333"/>
          <w:sz w:val="28"/>
          <w:szCs w:val="28"/>
        </w:rPr>
      </w:pPr>
      <w:r>
        <w:rPr>
          <w:rFonts w:cs="Times New Roman"/>
          <w:color w:val="333333"/>
          <w:sz w:val="28"/>
          <w:szCs w:val="28"/>
        </w:rPr>
        <w:t>Особое внимание в 2010 году было уделено вопросам оказания услуг дошкольного образования. Сегодня в городе функционирует 264 ДОУ, из них - 230 муниципальных, 21 - ведомственных, 13-негосударственных образовательных учреждений, реализующих ступень дошкольного образования. Дошкольные образовательные учреждения посещают 52694 ребенка (2009 год – 50806, 2008 год – 48000). За три года численность детей, посещающих муниципальные дошкольные учреждения, увеличилась на 4694. Охват детей дошкольного возраста различными формами дошкольного образования составил 60 %. В 2010 году создано 1140 мест (2009-420 мест):</w:t>
      </w:r>
    </w:p>
    <w:p w:rsidR="005D2FB5" w:rsidRDefault="005D2FB5">
      <w:pPr>
        <w:shd w:val="clear" w:color="auto" w:fill="FFFFFF"/>
        <w:jc w:val="both"/>
        <w:rPr>
          <w:rFonts w:cs="Times New Roman"/>
          <w:color w:val="333333"/>
          <w:sz w:val="28"/>
          <w:szCs w:val="28"/>
        </w:rPr>
      </w:pPr>
      <w:r>
        <w:rPr>
          <w:rFonts w:cs="Times New Roman"/>
          <w:color w:val="333333"/>
          <w:sz w:val="28"/>
          <w:szCs w:val="28"/>
        </w:rPr>
        <w:t>- в действующих детских садах-39 групп/780 мест;</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 открытых после ремонта зданиях детских садов-14 групп/280 мест; </w:t>
      </w:r>
    </w:p>
    <w:p w:rsidR="005D2FB5" w:rsidRDefault="005D2FB5">
      <w:pPr>
        <w:shd w:val="clear" w:color="auto" w:fill="FFFFFF"/>
        <w:jc w:val="both"/>
        <w:rPr>
          <w:rFonts w:cs="Times New Roman"/>
          <w:color w:val="333333"/>
          <w:sz w:val="28"/>
          <w:szCs w:val="28"/>
        </w:rPr>
      </w:pPr>
      <w:r>
        <w:rPr>
          <w:rFonts w:cs="Times New Roman"/>
          <w:color w:val="333333"/>
          <w:sz w:val="28"/>
          <w:szCs w:val="28"/>
        </w:rPr>
        <w:t>- строительство пристройки к действующему ДОУ- 4 группы/80 мест.</w:t>
      </w:r>
    </w:p>
    <w:p w:rsidR="005D2FB5" w:rsidRDefault="005D2FB5">
      <w:pPr>
        <w:shd w:val="clear" w:color="auto" w:fill="FFFFFF"/>
        <w:tabs>
          <w:tab w:val="left" w:pos="0"/>
        </w:tabs>
        <w:jc w:val="both"/>
        <w:rPr>
          <w:rFonts w:cs="Times New Roman"/>
          <w:color w:val="333333"/>
          <w:sz w:val="28"/>
          <w:szCs w:val="28"/>
        </w:rPr>
      </w:pPr>
      <w:r>
        <w:rPr>
          <w:rFonts w:cs="Times New Roman"/>
          <w:color w:val="333333"/>
          <w:sz w:val="28"/>
          <w:szCs w:val="28"/>
        </w:rPr>
        <w:t>Активно в 2010 году развивались новые формы дошкольного образования: группы кратковременного пребывания (324гр/4307 детей), консультативные пункты для родителей (11 пунктов, на 5 больше, чем в 2009 ), лекотеки (2 пункта), семейные детские сады (31/101 детей).</w:t>
      </w:r>
    </w:p>
    <w:p w:rsidR="005D2FB5" w:rsidRDefault="005D2FB5">
      <w:pPr>
        <w:jc w:val="both"/>
        <w:rPr>
          <w:rFonts w:cs="Times New Roman"/>
          <w:sz w:val="28"/>
          <w:szCs w:val="28"/>
        </w:rPr>
      </w:pPr>
      <w:r>
        <w:rPr>
          <w:rFonts w:cs="Times New Roman"/>
          <w:color w:val="333333"/>
          <w:sz w:val="28"/>
          <w:szCs w:val="28"/>
        </w:rPr>
        <w:t xml:space="preserve">В 2010 году большое внимание уделялось развитию негосударственного сектора дошкольного образования. Всего негосударственным сектором дошкольного образования охвачено 899 детей. В 2010 году в соответствии законом Новосибирской области за счет средств субвенции осуществлялось финансирование основных общеобразовательных программ дошкольного образования, которые реализуются в негосударственных образовательных учреждения (далее - НОУ), в соответствии с нормативами, принятыми в Новосибирской области (28900 рублей на 1 дошкольника в год). </w:t>
      </w:r>
      <w:r>
        <w:rPr>
          <w:rFonts w:cs="Times New Roman"/>
          <w:sz w:val="28"/>
          <w:szCs w:val="28"/>
        </w:rPr>
        <w:t>С 2011 года НОУ, реализующим программы дошкольного образования, помимо субсидий на оказание услуг по реализации образовательной деятельности с детьми дошкольного возраста, будут предоставляться субсидии на частичное возмещение затрат, в том числе по коммунальным услугам, что позволит снизить оплату родителей и увеличить охват детей.</w:t>
      </w:r>
    </w:p>
    <w:p w:rsidR="005D2FB5" w:rsidRDefault="005D2FB5">
      <w:pPr>
        <w:pStyle w:val="NoSpacing"/>
        <w:shd w:val="clear" w:color="auto" w:fill="FFFFFF"/>
        <w:jc w:val="both"/>
        <w:rPr>
          <w:rFonts w:ascii="Times New Roman" w:hAnsi="Times New Roman" w:cs="Times New Roman"/>
          <w:color w:val="333333"/>
          <w:sz w:val="28"/>
          <w:szCs w:val="28"/>
        </w:rPr>
      </w:pPr>
      <w:r>
        <w:rPr>
          <w:rFonts w:ascii="Times New Roman" w:hAnsi="Times New Roman" w:cs="Times New Roman"/>
          <w:color w:val="333333"/>
          <w:sz w:val="28"/>
          <w:szCs w:val="28"/>
        </w:rPr>
        <w:t>Решить проблему предоставления доступного дошкольного образования в Новосибирске в ближайшие пять лет призвана утвержденная постановлением мэрии от 24.11.2010 года № 4800 ведомственная целевая программа «Обеспечение доступности услуг дошкольного образования в городе Новосибирске» на 2011 - 2015 годы. Всего в рамках программы планируется создать 12684 новых стационарных места для дошкольников.</w:t>
      </w:r>
    </w:p>
    <w:p w:rsidR="005D2FB5" w:rsidRDefault="005D2FB5">
      <w:pPr>
        <w:pStyle w:val="1"/>
        <w:shd w:val="clear" w:color="auto" w:fill="FFFFFF"/>
        <w:jc w:val="both"/>
        <w:rPr>
          <w:rFonts w:ascii="Times New Roman" w:hAnsi="Times New Roman" w:cs="Times New Roman"/>
          <w:color w:val="333333"/>
          <w:sz w:val="28"/>
          <w:szCs w:val="28"/>
          <w:u w:val="single"/>
        </w:rPr>
      </w:pPr>
      <w:r>
        <w:rPr>
          <w:rFonts w:ascii="Times New Roman" w:hAnsi="Times New Roman" w:cs="Times New Roman"/>
          <w:color w:val="333333"/>
          <w:sz w:val="28"/>
          <w:szCs w:val="28"/>
          <w:u w:val="single"/>
        </w:rPr>
        <w:t>Обучение и воспитание детей с ограниченными возможностями здоровья</w:t>
      </w:r>
    </w:p>
    <w:p w:rsidR="005D2FB5" w:rsidRDefault="005D2FB5">
      <w:pPr>
        <w:pStyle w:val="1"/>
        <w:shd w:val="clear" w:color="auto" w:fill="FFFFFF"/>
        <w:jc w:val="both"/>
        <w:rPr>
          <w:rFonts w:ascii="Times New Roman" w:hAnsi="Times New Roman" w:cs="Times New Roman"/>
          <w:color w:val="333333"/>
          <w:sz w:val="28"/>
          <w:szCs w:val="28"/>
        </w:rPr>
      </w:pPr>
      <w:r>
        <w:rPr>
          <w:rFonts w:ascii="Times New Roman" w:hAnsi="Times New Roman" w:cs="Times New Roman"/>
          <w:color w:val="333333"/>
          <w:sz w:val="28"/>
          <w:szCs w:val="28"/>
        </w:rPr>
        <w:t>В 2010 году важным направление работы было совершенствование условий обучения и воспитания детей с ограниченными возможностями здоровья, в том числе детей-инвалидов. В муниципальной системе дошкольного образования открыто 724 группы компенсирующей направленности, которые посещает 13369 детей. В дошкольных образовательных учреждениях обучается и воспитывается 313 детей – инвалидов (2009 – 238 детей – инвалидов), из них – инклюзивно 25 детей-инвалидов с умственной отсталостью и аутизмом: 10 человек с синдромом Дауна, 6 тотально незрячих дошкольников, 5 детей с кохлеарной имплантацией, 7 детей с ДЦП разной степенью тяжести.</w:t>
      </w:r>
    </w:p>
    <w:p w:rsidR="005D2FB5" w:rsidRDefault="005D2FB5">
      <w:pPr>
        <w:jc w:val="both"/>
        <w:rPr>
          <w:rFonts w:cs="Times New Roman"/>
          <w:i/>
          <w:iCs/>
          <w:color w:val="333333"/>
          <w:sz w:val="28"/>
          <w:szCs w:val="28"/>
        </w:rPr>
      </w:pPr>
      <w:r>
        <w:rPr>
          <w:rFonts w:cs="Times New Roman"/>
          <w:color w:val="333333"/>
          <w:sz w:val="28"/>
          <w:szCs w:val="28"/>
        </w:rPr>
        <w:t xml:space="preserve">В муниципальных общеобразовательных учреждениях Новосибирска открыто 311 специальных (коррекционных) классов </w:t>
      </w:r>
      <w:r>
        <w:rPr>
          <w:rFonts w:cs="Times New Roman"/>
          <w:color w:val="333333"/>
          <w:sz w:val="28"/>
          <w:szCs w:val="28"/>
          <w:lang w:val="en-US"/>
        </w:rPr>
        <w:t>I</w:t>
      </w:r>
      <w:r>
        <w:rPr>
          <w:rFonts w:cs="Times New Roman"/>
          <w:color w:val="333333"/>
          <w:sz w:val="28"/>
          <w:szCs w:val="28"/>
        </w:rPr>
        <w:t xml:space="preserve"> – </w:t>
      </w:r>
      <w:r>
        <w:rPr>
          <w:rFonts w:cs="Times New Roman"/>
          <w:color w:val="333333"/>
          <w:sz w:val="28"/>
          <w:szCs w:val="28"/>
          <w:lang w:val="en-US"/>
        </w:rPr>
        <w:t>VIII</w:t>
      </w:r>
      <w:r>
        <w:rPr>
          <w:rFonts w:cs="Times New Roman"/>
          <w:color w:val="333333"/>
          <w:sz w:val="28"/>
          <w:szCs w:val="28"/>
        </w:rPr>
        <w:t xml:space="preserve"> видов, с количеством обучающихся 2651 человек (2009 – 313 классов/2793 человек, 2008-312 классов/2767 человек). В 16 специальных (коррекционных) образовательных учреждениях I – VIII вида обучаются 1890 человек (2009 – 16/1909, 2008 г. – 15/1849</w:t>
      </w:r>
      <w:r>
        <w:rPr>
          <w:rFonts w:cs="Times New Roman"/>
          <w:i/>
          <w:iCs/>
          <w:color w:val="333333"/>
          <w:sz w:val="28"/>
          <w:szCs w:val="28"/>
        </w:rPr>
        <w:t>).</w:t>
      </w:r>
    </w:p>
    <w:p w:rsidR="005D2FB5" w:rsidRDefault="005D2FB5">
      <w:pPr>
        <w:jc w:val="both"/>
        <w:rPr>
          <w:rFonts w:cs="Times New Roman"/>
          <w:sz w:val="28"/>
          <w:szCs w:val="28"/>
        </w:rPr>
      </w:pPr>
      <w:r>
        <w:rPr>
          <w:rFonts w:cs="Times New Roman"/>
          <w:sz w:val="28"/>
          <w:szCs w:val="28"/>
        </w:rPr>
        <w:t>Продолжилась работа по созданию условий дистанционного обучения, воспитания и социализации детей с ограниченными возможностями здоровья, в том числе детей-инвалидов. В 2010 году завершилась городская целевая программа</w:t>
      </w:r>
      <w:r>
        <w:rPr>
          <w:rFonts w:cs="Times New Roman"/>
          <w:i/>
          <w:iCs/>
          <w:sz w:val="28"/>
          <w:szCs w:val="28"/>
        </w:rPr>
        <w:t xml:space="preserve"> </w:t>
      </w:r>
      <w:r>
        <w:rPr>
          <w:rFonts w:cs="Times New Roman"/>
          <w:sz w:val="28"/>
          <w:szCs w:val="28"/>
        </w:rPr>
        <w:t xml:space="preserve">«Развитие доступной среды жизнедеятельности для маломобильных граждан города Новосибирска», основные результаты программы: </w:t>
      </w:r>
    </w:p>
    <w:p w:rsidR="005D2FB5" w:rsidRDefault="005D2FB5">
      <w:pPr>
        <w:jc w:val="both"/>
        <w:rPr>
          <w:rFonts w:cs="Times New Roman"/>
          <w:sz w:val="28"/>
          <w:szCs w:val="28"/>
        </w:rPr>
      </w:pPr>
      <w:r>
        <w:rPr>
          <w:rFonts w:cs="Times New Roman"/>
          <w:sz w:val="28"/>
          <w:szCs w:val="28"/>
        </w:rPr>
        <w:t xml:space="preserve">- 37 детей – инвалидов обучаются интегрированно и дистанционно на базе 9 ОУ (СОШ № 82, гимназии № 7, 12, коррекционная школа – сад № 60 «Сибирский лучик», школы – интернаты № 133, 152, специальные (коррекционные) школы № 37, 39, СОШ «Перспектива»); </w:t>
      </w:r>
    </w:p>
    <w:p w:rsidR="005D2FB5" w:rsidRDefault="005D2FB5">
      <w:pPr>
        <w:jc w:val="both"/>
        <w:rPr>
          <w:rFonts w:cs="Times New Roman"/>
          <w:sz w:val="28"/>
          <w:szCs w:val="28"/>
        </w:rPr>
      </w:pPr>
      <w:r>
        <w:rPr>
          <w:rFonts w:cs="Times New Roman"/>
          <w:sz w:val="28"/>
          <w:szCs w:val="28"/>
        </w:rPr>
        <w:t>- 43 педагога прошли курсы по дистанционному обучению детей – инвалидов на базе Городского центра информатизации «Эгида»;</w:t>
      </w:r>
    </w:p>
    <w:p w:rsidR="005D2FB5" w:rsidRDefault="005D2FB5">
      <w:pPr>
        <w:jc w:val="both"/>
        <w:rPr>
          <w:rFonts w:cs="Times New Roman"/>
          <w:sz w:val="28"/>
          <w:szCs w:val="28"/>
        </w:rPr>
      </w:pPr>
      <w:r>
        <w:rPr>
          <w:rFonts w:cs="Times New Roman"/>
          <w:sz w:val="28"/>
          <w:szCs w:val="28"/>
        </w:rPr>
        <w:t>- 13 ОУ оборудованы пандусами (гимназия № 15, школы № 84, 74, 105, 143, 207, 56, 92, 191, С (К)ОУ №№ 152, 60 «Сибирский лучик», 37 лицей № 200);</w:t>
      </w:r>
    </w:p>
    <w:p w:rsidR="005D2FB5" w:rsidRDefault="005D2FB5">
      <w:pPr>
        <w:jc w:val="both"/>
        <w:rPr>
          <w:rFonts w:cs="Times New Roman"/>
          <w:sz w:val="28"/>
          <w:szCs w:val="28"/>
        </w:rPr>
      </w:pPr>
      <w:r>
        <w:rPr>
          <w:rFonts w:cs="Times New Roman"/>
          <w:sz w:val="28"/>
          <w:szCs w:val="28"/>
        </w:rPr>
        <w:t xml:space="preserve">В рамках реализации областной программы «Развитие дистанционного образования детей – инвалидов» сформирована группа детей – инвалидов Новосибирска в количестве 44 человек для дистанционного обучения, организованного Региональным ресурсным центром дистанционного обучения детей – инвалидов. В конце 2010 года 7 детей получили специальное оборудование для дистанционного обучения, остальные дети получат оборудование в 1 полугодии 2011 года. </w:t>
      </w:r>
    </w:p>
    <w:p w:rsidR="005D2FB5" w:rsidRDefault="005D2FB5">
      <w:pPr>
        <w:jc w:val="both"/>
        <w:rPr>
          <w:rFonts w:cs="Times New Roman"/>
          <w:sz w:val="28"/>
          <w:szCs w:val="28"/>
        </w:rPr>
      </w:pPr>
      <w:r>
        <w:rPr>
          <w:rFonts w:cs="Times New Roman"/>
          <w:sz w:val="28"/>
          <w:szCs w:val="28"/>
        </w:rPr>
        <w:t>В 2011 году будет разработан план мероприятий ГУО по участию в реализации ведомственной целевой программы «Развитие образования детей с ограниченными возможностями здоровья и детей – инвалидов НСО на 2011 – 2013 гг.»</w:t>
      </w:r>
    </w:p>
    <w:p w:rsidR="005D2FB5" w:rsidRDefault="005D2FB5">
      <w:pPr>
        <w:jc w:val="both"/>
        <w:rPr>
          <w:rFonts w:cs="Times New Roman"/>
          <w:sz w:val="28"/>
          <w:szCs w:val="28"/>
          <w:u w:val="single"/>
        </w:rPr>
      </w:pPr>
      <w:r>
        <w:rPr>
          <w:rFonts w:cs="Times New Roman"/>
          <w:sz w:val="28"/>
          <w:szCs w:val="28"/>
          <w:u w:val="single"/>
        </w:rPr>
        <w:t>Работа с одаренными детьми</w:t>
      </w:r>
    </w:p>
    <w:p w:rsidR="005D2FB5" w:rsidRDefault="005D2FB5">
      <w:pPr>
        <w:jc w:val="both"/>
        <w:rPr>
          <w:rFonts w:cs="Times New Roman"/>
          <w:sz w:val="28"/>
          <w:szCs w:val="28"/>
        </w:rPr>
      </w:pPr>
      <w:r>
        <w:rPr>
          <w:rFonts w:cs="Times New Roman"/>
          <w:sz w:val="28"/>
          <w:szCs w:val="28"/>
        </w:rPr>
        <w:t>В Новосибирске создана система выявления и поддержки одаренных детей, в 2010 году особое внимание было уделено вопросам раннего выявления талантливых детей. Благодаря интеграции ресурсов дошкольного, общего и дополнительного образования достигнуты следующие результаты:</w:t>
      </w:r>
    </w:p>
    <w:p w:rsidR="005D2FB5" w:rsidRDefault="005D2FB5">
      <w:pPr>
        <w:jc w:val="both"/>
        <w:rPr>
          <w:rFonts w:cs="Times New Roman"/>
          <w:sz w:val="28"/>
          <w:szCs w:val="28"/>
        </w:rPr>
      </w:pPr>
      <w:r>
        <w:rPr>
          <w:rFonts w:cs="Times New Roman"/>
          <w:sz w:val="28"/>
          <w:szCs w:val="28"/>
        </w:rPr>
        <w:t>- расширено участие дошкольников в проектной деятельности, что позитивно повлияло на развитие познавательных способностей детей, их активность, самостоятельность и социализацию (ДОУ № 122, 330, 59, 450);</w:t>
      </w:r>
    </w:p>
    <w:p w:rsidR="005D2FB5" w:rsidRDefault="005D2FB5">
      <w:pPr>
        <w:jc w:val="both"/>
        <w:rPr>
          <w:rFonts w:cs="Times New Roman"/>
          <w:sz w:val="28"/>
          <w:szCs w:val="28"/>
        </w:rPr>
      </w:pPr>
      <w:r>
        <w:rPr>
          <w:rFonts w:cs="Times New Roman"/>
          <w:sz w:val="28"/>
          <w:szCs w:val="28"/>
        </w:rPr>
        <w:t>- успешно реализуются современные комплексные и парциальные программы дошкольного образования, направленные на развитие интеллектуально - творческих способностей дошкольников (ДОУ № 460, 174, 57, 311, 481);</w:t>
      </w:r>
    </w:p>
    <w:p w:rsidR="005D2FB5" w:rsidRDefault="005D2FB5">
      <w:pPr>
        <w:jc w:val="both"/>
        <w:rPr>
          <w:rFonts w:cs="Times New Roman"/>
          <w:sz w:val="28"/>
          <w:szCs w:val="28"/>
        </w:rPr>
      </w:pPr>
      <w:r>
        <w:rPr>
          <w:rFonts w:cs="Times New Roman"/>
          <w:sz w:val="28"/>
          <w:szCs w:val="28"/>
        </w:rPr>
        <w:t xml:space="preserve">- увеличено количество участников </w:t>
      </w:r>
      <w:r>
        <w:rPr>
          <w:rFonts w:cs="Times New Roman"/>
          <w:sz w:val="28"/>
          <w:szCs w:val="28"/>
          <w:lang w:val="en-US"/>
        </w:rPr>
        <w:t>VI</w:t>
      </w:r>
      <w:r>
        <w:rPr>
          <w:rFonts w:cs="Times New Roman"/>
          <w:sz w:val="28"/>
          <w:szCs w:val="28"/>
        </w:rPr>
        <w:t xml:space="preserve"> Городского фестиваля для детей дошкольного возраста «Маленькие фантазеры» (198 детских садов - на 16 больше по сравнению с 2009 годом), 3120 детей дошкольного возраста - на 770 больше по сравнению с 2009 годом); </w:t>
      </w:r>
    </w:p>
    <w:p w:rsidR="005D2FB5" w:rsidRDefault="005D2FB5">
      <w:pPr>
        <w:jc w:val="both"/>
        <w:rPr>
          <w:rFonts w:cs="Times New Roman"/>
          <w:sz w:val="28"/>
          <w:szCs w:val="28"/>
        </w:rPr>
      </w:pPr>
      <w:r>
        <w:rPr>
          <w:rFonts w:cs="Times New Roman"/>
          <w:sz w:val="28"/>
          <w:szCs w:val="28"/>
        </w:rPr>
        <w:t xml:space="preserve">- расширен спектр предметов городской олимпиады младших школьников (с 5 до 7) , увеличено число участников (с 1738 до 2256); </w:t>
      </w:r>
    </w:p>
    <w:p w:rsidR="005D2FB5" w:rsidRDefault="005D2FB5">
      <w:pPr>
        <w:jc w:val="both"/>
        <w:rPr>
          <w:rFonts w:cs="Times New Roman"/>
          <w:sz w:val="28"/>
          <w:szCs w:val="28"/>
        </w:rPr>
      </w:pPr>
      <w:r>
        <w:rPr>
          <w:rFonts w:cs="Times New Roman"/>
          <w:sz w:val="28"/>
          <w:szCs w:val="28"/>
        </w:rPr>
        <w:t>- увеличено число номинаций городского фестиваля учащихся начальных классов «Моё первое исследование» (с 5 до 8) и расширено участие детей (с 1864 до 2578);</w:t>
      </w:r>
    </w:p>
    <w:p w:rsidR="005D2FB5" w:rsidRDefault="005D2FB5">
      <w:pPr>
        <w:jc w:val="both"/>
        <w:rPr>
          <w:rFonts w:cs="Times New Roman"/>
          <w:sz w:val="28"/>
          <w:szCs w:val="28"/>
        </w:rPr>
      </w:pPr>
      <w:r>
        <w:rPr>
          <w:rFonts w:cs="Times New Roman"/>
          <w:sz w:val="28"/>
          <w:szCs w:val="28"/>
        </w:rPr>
        <w:t xml:space="preserve">- дальнейшее продвижение получила реализация проектов </w:t>
      </w:r>
      <w:r>
        <w:rPr>
          <w:rStyle w:val="Strong"/>
          <w:b w:val="0"/>
          <w:bCs w:val="0"/>
          <w:sz w:val="28"/>
          <w:szCs w:val="28"/>
        </w:rPr>
        <w:t xml:space="preserve">раннего развития детей с использованием ИКТ </w:t>
      </w:r>
      <w:r>
        <w:rPr>
          <w:rFonts w:cs="Times New Roman"/>
          <w:sz w:val="28"/>
          <w:szCs w:val="28"/>
        </w:rPr>
        <w:t>под руководством Городского центра образования «Эгида» («Первые шаги», «Детский электронный журнал», «Триатлон», «Детское экранное творчество»);</w:t>
      </w:r>
    </w:p>
    <w:p w:rsidR="005D2FB5" w:rsidRDefault="005D2FB5">
      <w:pPr>
        <w:jc w:val="both"/>
        <w:rPr>
          <w:rFonts w:cs="Times New Roman"/>
          <w:sz w:val="28"/>
          <w:szCs w:val="28"/>
        </w:rPr>
      </w:pPr>
      <w:r>
        <w:rPr>
          <w:rFonts w:cs="Times New Roman"/>
          <w:sz w:val="28"/>
          <w:szCs w:val="28"/>
        </w:rPr>
        <w:t>- расширен спектр услуг, оказываемых учреждениями дополнительного образования детям раннего возраста, снижен возрастной порог до 3-х лет при зачислении в «Школы раннего развития», до 4-х лет – в спортивные школы и секции.</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Ведущее место в системе поиска и поддержки одаренных и талантливых детей занимает научное общество школьников «Сибирь»(2010 -3750 учащихся, 2009 – 3610, 2008 – 3540). В сравнении с прошлым годом увеличилось число НОУ, созданных на базе ОУ (с 117 до 146). </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В 2010 году в </w:t>
      </w:r>
      <w:r>
        <w:rPr>
          <w:rFonts w:cs="Times New Roman"/>
          <w:color w:val="333333"/>
          <w:sz w:val="28"/>
          <w:szCs w:val="28"/>
          <w:lang w:val="en-US"/>
        </w:rPr>
        <w:t>XXIX</w:t>
      </w:r>
      <w:r>
        <w:rPr>
          <w:rFonts w:cs="Times New Roman"/>
          <w:color w:val="333333"/>
          <w:sz w:val="28"/>
          <w:szCs w:val="28"/>
        </w:rPr>
        <w:t xml:space="preserve"> научно-практической конференции приняли участие 1030 школьников, из них 680 из 198 ОУ города Новосибирска,  конференция прошла на базе Вузов города, работали 46 секций. Стали победителями и вошли в «Золотую лигу» 55 человек, звание лауреата получили 235 человек. (В 2009 году в «Золотую лигу» вошли 48 человек, 215 стали лауреатами).</w:t>
      </w:r>
    </w:p>
    <w:p w:rsidR="005D2FB5" w:rsidRDefault="005D2F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color w:val="333333"/>
          <w:sz w:val="28"/>
          <w:szCs w:val="28"/>
        </w:rPr>
      </w:pPr>
      <w:r>
        <w:rPr>
          <w:rFonts w:cs="Times New Roman"/>
          <w:color w:val="333333"/>
          <w:sz w:val="28"/>
          <w:szCs w:val="28"/>
        </w:rPr>
        <w:t>Системная работа городского научного общества «Сибирь» позволяет школьникам города представлять свои исследования на Всероссийском уровне.</w:t>
      </w:r>
      <w:r>
        <w:rPr>
          <w:rFonts w:cs="Times New Roman"/>
          <w:sz w:val="28"/>
          <w:szCs w:val="28"/>
        </w:rPr>
        <w:t xml:space="preserve"> За период 2007-2010 гг. лауреатами стали 92 новосибирских школьника. </w:t>
      </w:r>
      <w:r>
        <w:rPr>
          <w:rFonts w:cs="Times New Roman"/>
          <w:color w:val="333333"/>
          <w:sz w:val="28"/>
          <w:szCs w:val="28"/>
        </w:rPr>
        <w:t>В 2010 году 18 учащихся новосибирских школ стали дипломантами Всероссийской научно-практической конференции в Москве, 6 учащихся завоевали высшую награду – серебряный знак «Национальное достояние России». Карашевская Анна из лицея № 22 и Иванова Кристина из технического лицея СГГА</w:t>
      </w:r>
      <w:r>
        <w:rPr>
          <w:rFonts w:cs="Times New Roman"/>
          <w:i/>
          <w:iCs/>
          <w:color w:val="333333"/>
          <w:sz w:val="28"/>
          <w:szCs w:val="28"/>
        </w:rPr>
        <w:t xml:space="preserve"> </w:t>
      </w:r>
      <w:r>
        <w:rPr>
          <w:rFonts w:cs="Times New Roman"/>
          <w:color w:val="333333"/>
          <w:sz w:val="28"/>
          <w:szCs w:val="28"/>
        </w:rPr>
        <w:t xml:space="preserve">получили Премию Президента России. </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В 2010 году 84 % учащихся 4-11 классов стали участниками олимпиад разного уровня (2009 – 80 %, 2008 – 60 %). </w:t>
      </w:r>
    </w:p>
    <w:p w:rsidR="005D2FB5" w:rsidRDefault="005D2FB5">
      <w:pPr>
        <w:shd w:val="clear" w:color="auto" w:fill="FFFFFF"/>
        <w:jc w:val="both"/>
        <w:rPr>
          <w:rFonts w:cs="Times New Roman"/>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0"/>
        <w:gridCol w:w="2410"/>
        <w:gridCol w:w="2977"/>
        <w:gridCol w:w="1676"/>
        <w:gridCol w:w="1676"/>
        <w:gridCol w:w="1559"/>
      </w:tblGrid>
      <w:tr w:rsidR="005D2FB5">
        <w:tc>
          <w:tcPr>
            <w:tcW w:w="250" w:type="dxa"/>
          </w:tcPr>
          <w:p w:rsidR="005D2FB5" w:rsidRDefault="005D2FB5">
            <w:pPr>
              <w:jc w:val="both"/>
              <w:rPr>
                <w:rFonts w:cs="Times New Roman"/>
                <w:sz w:val="28"/>
                <w:szCs w:val="28"/>
              </w:rPr>
            </w:pPr>
          </w:p>
        </w:tc>
        <w:tc>
          <w:tcPr>
            <w:tcW w:w="2410" w:type="dxa"/>
          </w:tcPr>
          <w:p w:rsidR="005D2FB5" w:rsidRDefault="005D2FB5">
            <w:pPr>
              <w:jc w:val="both"/>
              <w:rPr>
                <w:rFonts w:cs="Times New Roman"/>
                <w:sz w:val="24"/>
                <w:szCs w:val="24"/>
              </w:rPr>
            </w:pPr>
            <w:r>
              <w:rPr>
                <w:rFonts w:cs="Times New Roman"/>
                <w:sz w:val="24"/>
                <w:szCs w:val="24"/>
              </w:rPr>
              <w:t>Этапы олимпиады</w:t>
            </w:r>
          </w:p>
        </w:tc>
        <w:tc>
          <w:tcPr>
            <w:tcW w:w="2977" w:type="dxa"/>
          </w:tcPr>
          <w:p w:rsidR="005D2FB5" w:rsidRDefault="005D2FB5">
            <w:pPr>
              <w:jc w:val="both"/>
              <w:rPr>
                <w:rFonts w:cs="Times New Roman"/>
                <w:sz w:val="24"/>
                <w:szCs w:val="24"/>
              </w:rPr>
            </w:pPr>
            <w:r>
              <w:rPr>
                <w:rFonts w:cs="Times New Roman"/>
                <w:sz w:val="24"/>
                <w:szCs w:val="24"/>
              </w:rPr>
              <w:t>Число участников</w:t>
            </w:r>
          </w:p>
        </w:tc>
        <w:tc>
          <w:tcPr>
            <w:tcW w:w="1676" w:type="dxa"/>
          </w:tcPr>
          <w:p w:rsidR="005D2FB5" w:rsidRDefault="005D2FB5">
            <w:pPr>
              <w:jc w:val="both"/>
              <w:rPr>
                <w:rFonts w:cs="Times New Roman"/>
                <w:sz w:val="24"/>
                <w:szCs w:val="24"/>
              </w:rPr>
            </w:pPr>
            <w:r>
              <w:rPr>
                <w:rFonts w:cs="Times New Roman"/>
                <w:sz w:val="24"/>
                <w:szCs w:val="24"/>
              </w:rPr>
              <w:t>2008-2009 уч. год</w:t>
            </w:r>
          </w:p>
        </w:tc>
        <w:tc>
          <w:tcPr>
            <w:tcW w:w="1676" w:type="dxa"/>
          </w:tcPr>
          <w:p w:rsidR="005D2FB5" w:rsidRDefault="005D2FB5">
            <w:pPr>
              <w:jc w:val="both"/>
              <w:rPr>
                <w:rFonts w:cs="Times New Roman"/>
                <w:sz w:val="24"/>
                <w:szCs w:val="24"/>
              </w:rPr>
            </w:pPr>
            <w:r>
              <w:rPr>
                <w:rFonts w:cs="Times New Roman"/>
                <w:sz w:val="24"/>
                <w:szCs w:val="24"/>
              </w:rPr>
              <w:t>2009 – 2010 уч. год</w:t>
            </w:r>
          </w:p>
        </w:tc>
        <w:tc>
          <w:tcPr>
            <w:tcW w:w="1559" w:type="dxa"/>
          </w:tcPr>
          <w:p w:rsidR="005D2FB5" w:rsidRDefault="005D2FB5">
            <w:pPr>
              <w:jc w:val="both"/>
              <w:rPr>
                <w:rFonts w:cs="Times New Roman"/>
                <w:sz w:val="24"/>
                <w:szCs w:val="24"/>
              </w:rPr>
            </w:pPr>
            <w:r>
              <w:rPr>
                <w:rFonts w:cs="Times New Roman"/>
                <w:sz w:val="24"/>
                <w:szCs w:val="24"/>
              </w:rPr>
              <w:t>2010 – 2011 уч. год</w:t>
            </w:r>
          </w:p>
        </w:tc>
      </w:tr>
      <w:tr w:rsidR="005D2FB5">
        <w:tc>
          <w:tcPr>
            <w:tcW w:w="250" w:type="dxa"/>
          </w:tcPr>
          <w:p w:rsidR="005D2FB5" w:rsidRDefault="005D2FB5">
            <w:pPr>
              <w:jc w:val="both"/>
              <w:rPr>
                <w:rFonts w:cs="Times New Roman"/>
                <w:sz w:val="28"/>
                <w:szCs w:val="28"/>
              </w:rPr>
            </w:pPr>
          </w:p>
          <w:p w:rsidR="005D2FB5" w:rsidRDefault="005D2FB5">
            <w:pPr>
              <w:jc w:val="both"/>
              <w:rPr>
                <w:rFonts w:cs="Times New Roman"/>
                <w:sz w:val="28"/>
                <w:szCs w:val="28"/>
              </w:rPr>
            </w:pPr>
            <w:r>
              <w:rPr>
                <w:rFonts w:cs="Times New Roman"/>
                <w:sz w:val="28"/>
                <w:szCs w:val="28"/>
              </w:rPr>
              <w:t>1</w:t>
            </w:r>
          </w:p>
        </w:tc>
        <w:tc>
          <w:tcPr>
            <w:tcW w:w="2410" w:type="dxa"/>
          </w:tcPr>
          <w:p w:rsidR="005D2FB5" w:rsidRDefault="005D2FB5">
            <w:pPr>
              <w:jc w:val="both"/>
              <w:rPr>
                <w:rFonts w:cs="Times New Roman"/>
                <w:sz w:val="24"/>
                <w:szCs w:val="24"/>
              </w:rPr>
            </w:pPr>
            <w:r>
              <w:rPr>
                <w:rFonts w:cs="Times New Roman"/>
                <w:sz w:val="24"/>
                <w:szCs w:val="24"/>
              </w:rPr>
              <w:t>Школьный</w:t>
            </w:r>
          </w:p>
        </w:tc>
        <w:tc>
          <w:tcPr>
            <w:tcW w:w="2977" w:type="dxa"/>
          </w:tcPr>
          <w:p w:rsidR="005D2FB5" w:rsidRDefault="005D2FB5">
            <w:pPr>
              <w:jc w:val="both"/>
              <w:rPr>
                <w:rFonts w:cs="Times New Roman"/>
                <w:sz w:val="24"/>
                <w:szCs w:val="24"/>
              </w:rPr>
            </w:pPr>
            <w:r>
              <w:rPr>
                <w:rFonts w:cs="Times New Roman"/>
                <w:sz w:val="24"/>
                <w:szCs w:val="24"/>
              </w:rPr>
              <w:t>Всего:</w:t>
            </w:r>
          </w:p>
        </w:tc>
        <w:tc>
          <w:tcPr>
            <w:tcW w:w="1676" w:type="dxa"/>
          </w:tcPr>
          <w:p w:rsidR="005D2FB5" w:rsidRDefault="005D2FB5">
            <w:pPr>
              <w:jc w:val="both"/>
              <w:rPr>
                <w:rFonts w:cs="Times New Roman"/>
                <w:sz w:val="24"/>
                <w:szCs w:val="24"/>
              </w:rPr>
            </w:pPr>
            <w:r>
              <w:rPr>
                <w:rFonts w:cs="Times New Roman"/>
                <w:sz w:val="24"/>
                <w:szCs w:val="24"/>
              </w:rPr>
              <w:t>71 111</w:t>
            </w:r>
          </w:p>
        </w:tc>
        <w:tc>
          <w:tcPr>
            <w:tcW w:w="1676" w:type="dxa"/>
          </w:tcPr>
          <w:p w:rsidR="005D2FB5" w:rsidRDefault="005D2FB5">
            <w:pPr>
              <w:jc w:val="both"/>
              <w:rPr>
                <w:rFonts w:cs="Times New Roman"/>
                <w:sz w:val="24"/>
                <w:szCs w:val="24"/>
              </w:rPr>
            </w:pPr>
            <w:r>
              <w:rPr>
                <w:rFonts w:cs="Times New Roman"/>
                <w:sz w:val="24"/>
                <w:szCs w:val="24"/>
              </w:rPr>
              <w:t>89 924</w:t>
            </w:r>
          </w:p>
        </w:tc>
        <w:tc>
          <w:tcPr>
            <w:tcW w:w="1559" w:type="dxa"/>
          </w:tcPr>
          <w:p w:rsidR="005D2FB5" w:rsidRDefault="005D2FB5">
            <w:pPr>
              <w:jc w:val="both"/>
              <w:rPr>
                <w:rFonts w:cs="Times New Roman"/>
                <w:sz w:val="24"/>
                <w:szCs w:val="24"/>
              </w:rPr>
            </w:pPr>
            <w:r>
              <w:rPr>
                <w:rFonts w:cs="Times New Roman"/>
                <w:sz w:val="24"/>
                <w:szCs w:val="24"/>
              </w:rPr>
              <w:t>95 182</w:t>
            </w:r>
          </w:p>
        </w:tc>
      </w:tr>
      <w:tr w:rsidR="005D2FB5">
        <w:tc>
          <w:tcPr>
            <w:tcW w:w="250" w:type="dxa"/>
          </w:tcPr>
          <w:p w:rsidR="005D2FB5" w:rsidRDefault="005D2FB5">
            <w:pPr>
              <w:jc w:val="both"/>
              <w:rPr>
                <w:rFonts w:cs="Times New Roman"/>
                <w:sz w:val="28"/>
                <w:szCs w:val="28"/>
              </w:rPr>
            </w:pPr>
          </w:p>
          <w:p w:rsidR="005D2FB5" w:rsidRDefault="005D2FB5">
            <w:pPr>
              <w:jc w:val="both"/>
              <w:rPr>
                <w:rFonts w:cs="Times New Roman"/>
                <w:sz w:val="28"/>
                <w:szCs w:val="28"/>
              </w:rPr>
            </w:pPr>
          </w:p>
        </w:tc>
        <w:tc>
          <w:tcPr>
            <w:tcW w:w="2410" w:type="dxa"/>
          </w:tcPr>
          <w:p w:rsidR="005D2FB5" w:rsidRDefault="005D2FB5">
            <w:pPr>
              <w:jc w:val="both"/>
              <w:rPr>
                <w:rFonts w:cs="Times New Roman"/>
                <w:sz w:val="24"/>
                <w:szCs w:val="24"/>
              </w:rPr>
            </w:pPr>
          </w:p>
        </w:tc>
        <w:tc>
          <w:tcPr>
            <w:tcW w:w="2977" w:type="dxa"/>
          </w:tcPr>
          <w:p w:rsidR="005D2FB5" w:rsidRDefault="005D2FB5">
            <w:pPr>
              <w:jc w:val="both"/>
              <w:rPr>
                <w:rFonts w:cs="Times New Roman"/>
                <w:sz w:val="24"/>
                <w:szCs w:val="24"/>
              </w:rPr>
            </w:pPr>
            <w:r>
              <w:rPr>
                <w:rFonts w:cs="Times New Roman"/>
                <w:sz w:val="24"/>
                <w:szCs w:val="24"/>
              </w:rPr>
              <w:t>Призеры:</w:t>
            </w:r>
          </w:p>
        </w:tc>
        <w:tc>
          <w:tcPr>
            <w:tcW w:w="1676" w:type="dxa"/>
          </w:tcPr>
          <w:p w:rsidR="005D2FB5" w:rsidRDefault="005D2FB5">
            <w:pPr>
              <w:jc w:val="both"/>
              <w:rPr>
                <w:rFonts w:cs="Times New Roman"/>
                <w:sz w:val="24"/>
                <w:szCs w:val="24"/>
              </w:rPr>
            </w:pPr>
            <w:r>
              <w:rPr>
                <w:rFonts w:cs="Times New Roman"/>
                <w:sz w:val="24"/>
                <w:szCs w:val="24"/>
              </w:rPr>
              <w:t>9 256</w:t>
            </w:r>
          </w:p>
        </w:tc>
        <w:tc>
          <w:tcPr>
            <w:tcW w:w="1676" w:type="dxa"/>
          </w:tcPr>
          <w:p w:rsidR="005D2FB5" w:rsidRDefault="005D2FB5">
            <w:pPr>
              <w:jc w:val="both"/>
              <w:rPr>
                <w:rFonts w:cs="Times New Roman"/>
                <w:sz w:val="24"/>
                <w:szCs w:val="24"/>
              </w:rPr>
            </w:pPr>
            <w:r>
              <w:rPr>
                <w:rFonts w:cs="Times New Roman"/>
                <w:sz w:val="24"/>
                <w:szCs w:val="24"/>
              </w:rPr>
              <w:t>10 375</w:t>
            </w:r>
          </w:p>
        </w:tc>
        <w:tc>
          <w:tcPr>
            <w:tcW w:w="1559" w:type="dxa"/>
          </w:tcPr>
          <w:p w:rsidR="005D2FB5" w:rsidRDefault="005D2FB5">
            <w:pPr>
              <w:jc w:val="both"/>
              <w:rPr>
                <w:rFonts w:cs="Times New Roman"/>
                <w:sz w:val="24"/>
                <w:szCs w:val="24"/>
              </w:rPr>
            </w:pPr>
            <w:r>
              <w:rPr>
                <w:rFonts w:cs="Times New Roman"/>
                <w:sz w:val="24"/>
                <w:szCs w:val="24"/>
              </w:rPr>
              <w:t>10 398</w:t>
            </w:r>
          </w:p>
        </w:tc>
      </w:tr>
      <w:tr w:rsidR="005D2FB5">
        <w:tc>
          <w:tcPr>
            <w:tcW w:w="250" w:type="dxa"/>
          </w:tcPr>
          <w:p w:rsidR="005D2FB5" w:rsidRDefault="005D2FB5">
            <w:pPr>
              <w:jc w:val="both"/>
              <w:rPr>
                <w:rFonts w:cs="Times New Roman"/>
                <w:sz w:val="28"/>
                <w:szCs w:val="28"/>
              </w:rPr>
            </w:pPr>
          </w:p>
        </w:tc>
        <w:tc>
          <w:tcPr>
            <w:tcW w:w="2410" w:type="dxa"/>
          </w:tcPr>
          <w:p w:rsidR="005D2FB5" w:rsidRDefault="005D2FB5">
            <w:pPr>
              <w:jc w:val="both"/>
              <w:rPr>
                <w:rFonts w:cs="Times New Roman"/>
                <w:sz w:val="24"/>
                <w:szCs w:val="24"/>
              </w:rPr>
            </w:pPr>
          </w:p>
        </w:tc>
        <w:tc>
          <w:tcPr>
            <w:tcW w:w="2977" w:type="dxa"/>
          </w:tcPr>
          <w:p w:rsidR="005D2FB5" w:rsidRDefault="005D2FB5">
            <w:pPr>
              <w:jc w:val="both"/>
              <w:rPr>
                <w:rFonts w:cs="Times New Roman"/>
                <w:sz w:val="24"/>
                <w:szCs w:val="24"/>
              </w:rPr>
            </w:pPr>
            <w:r>
              <w:rPr>
                <w:rFonts w:cs="Times New Roman"/>
                <w:sz w:val="24"/>
                <w:szCs w:val="24"/>
              </w:rPr>
              <w:t>Победители:</w:t>
            </w:r>
          </w:p>
        </w:tc>
        <w:tc>
          <w:tcPr>
            <w:tcW w:w="1676" w:type="dxa"/>
          </w:tcPr>
          <w:p w:rsidR="005D2FB5" w:rsidRDefault="005D2FB5">
            <w:pPr>
              <w:jc w:val="both"/>
              <w:rPr>
                <w:rFonts w:cs="Times New Roman"/>
                <w:sz w:val="24"/>
                <w:szCs w:val="24"/>
              </w:rPr>
            </w:pPr>
            <w:r>
              <w:rPr>
                <w:rFonts w:cs="Times New Roman"/>
                <w:sz w:val="24"/>
                <w:szCs w:val="24"/>
              </w:rPr>
              <w:t>5 304</w:t>
            </w:r>
          </w:p>
        </w:tc>
        <w:tc>
          <w:tcPr>
            <w:tcW w:w="1676" w:type="dxa"/>
          </w:tcPr>
          <w:p w:rsidR="005D2FB5" w:rsidRDefault="005D2FB5">
            <w:pPr>
              <w:jc w:val="both"/>
              <w:rPr>
                <w:rFonts w:cs="Times New Roman"/>
                <w:sz w:val="24"/>
                <w:szCs w:val="24"/>
              </w:rPr>
            </w:pPr>
            <w:r>
              <w:rPr>
                <w:rFonts w:cs="Times New Roman"/>
                <w:sz w:val="24"/>
                <w:szCs w:val="24"/>
              </w:rPr>
              <w:t>6 223</w:t>
            </w:r>
          </w:p>
        </w:tc>
        <w:tc>
          <w:tcPr>
            <w:tcW w:w="1559" w:type="dxa"/>
          </w:tcPr>
          <w:p w:rsidR="005D2FB5" w:rsidRDefault="005D2FB5">
            <w:pPr>
              <w:jc w:val="both"/>
              <w:rPr>
                <w:rFonts w:cs="Times New Roman"/>
                <w:sz w:val="24"/>
                <w:szCs w:val="24"/>
              </w:rPr>
            </w:pPr>
            <w:r>
              <w:rPr>
                <w:rFonts w:cs="Times New Roman"/>
                <w:sz w:val="24"/>
                <w:szCs w:val="24"/>
              </w:rPr>
              <w:t>6 931</w:t>
            </w:r>
          </w:p>
        </w:tc>
      </w:tr>
      <w:tr w:rsidR="005D2FB5">
        <w:tc>
          <w:tcPr>
            <w:tcW w:w="250" w:type="dxa"/>
          </w:tcPr>
          <w:p w:rsidR="005D2FB5" w:rsidRDefault="005D2FB5">
            <w:pPr>
              <w:jc w:val="both"/>
              <w:rPr>
                <w:rFonts w:cs="Times New Roman"/>
                <w:sz w:val="28"/>
                <w:szCs w:val="28"/>
              </w:rPr>
            </w:pPr>
          </w:p>
          <w:p w:rsidR="005D2FB5" w:rsidRDefault="005D2FB5">
            <w:pPr>
              <w:jc w:val="both"/>
              <w:rPr>
                <w:rFonts w:cs="Times New Roman"/>
                <w:sz w:val="28"/>
                <w:szCs w:val="28"/>
              </w:rPr>
            </w:pPr>
            <w:r>
              <w:rPr>
                <w:rFonts w:cs="Times New Roman"/>
                <w:sz w:val="28"/>
                <w:szCs w:val="28"/>
              </w:rPr>
              <w:t>2</w:t>
            </w:r>
          </w:p>
        </w:tc>
        <w:tc>
          <w:tcPr>
            <w:tcW w:w="2410" w:type="dxa"/>
          </w:tcPr>
          <w:p w:rsidR="005D2FB5" w:rsidRDefault="005D2FB5">
            <w:pPr>
              <w:jc w:val="both"/>
              <w:rPr>
                <w:rFonts w:cs="Times New Roman"/>
                <w:sz w:val="24"/>
                <w:szCs w:val="24"/>
              </w:rPr>
            </w:pPr>
            <w:r>
              <w:rPr>
                <w:rFonts w:cs="Times New Roman"/>
                <w:sz w:val="24"/>
                <w:szCs w:val="24"/>
              </w:rPr>
              <w:t>Муниципальный</w:t>
            </w:r>
          </w:p>
        </w:tc>
        <w:tc>
          <w:tcPr>
            <w:tcW w:w="2977" w:type="dxa"/>
          </w:tcPr>
          <w:p w:rsidR="005D2FB5" w:rsidRDefault="005D2FB5">
            <w:pPr>
              <w:jc w:val="both"/>
              <w:rPr>
                <w:rFonts w:cs="Times New Roman"/>
                <w:sz w:val="24"/>
                <w:szCs w:val="24"/>
              </w:rPr>
            </w:pPr>
            <w:r>
              <w:rPr>
                <w:rFonts w:cs="Times New Roman"/>
                <w:sz w:val="24"/>
                <w:szCs w:val="24"/>
              </w:rPr>
              <w:t>Всего:</w:t>
            </w:r>
          </w:p>
        </w:tc>
        <w:tc>
          <w:tcPr>
            <w:tcW w:w="1676" w:type="dxa"/>
          </w:tcPr>
          <w:p w:rsidR="005D2FB5" w:rsidRDefault="005D2FB5">
            <w:pPr>
              <w:jc w:val="both"/>
              <w:rPr>
                <w:rFonts w:cs="Times New Roman"/>
                <w:sz w:val="24"/>
                <w:szCs w:val="24"/>
              </w:rPr>
            </w:pPr>
            <w:r>
              <w:rPr>
                <w:rFonts w:cs="Times New Roman"/>
                <w:sz w:val="24"/>
                <w:szCs w:val="24"/>
              </w:rPr>
              <w:t>2 356</w:t>
            </w:r>
          </w:p>
        </w:tc>
        <w:tc>
          <w:tcPr>
            <w:tcW w:w="1676" w:type="dxa"/>
          </w:tcPr>
          <w:p w:rsidR="005D2FB5" w:rsidRDefault="005D2FB5">
            <w:pPr>
              <w:jc w:val="both"/>
              <w:rPr>
                <w:rFonts w:cs="Times New Roman"/>
                <w:sz w:val="24"/>
                <w:szCs w:val="24"/>
              </w:rPr>
            </w:pPr>
            <w:r>
              <w:rPr>
                <w:rFonts w:cs="Times New Roman"/>
                <w:sz w:val="24"/>
                <w:szCs w:val="24"/>
              </w:rPr>
              <w:t>6 325</w:t>
            </w:r>
          </w:p>
        </w:tc>
        <w:tc>
          <w:tcPr>
            <w:tcW w:w="1559" w:type="dxa"/>
          </w:tcPr>
          <w:p w:rsidR="005D2FB5" w:rsidRDefault="005D2FB5">
            <w:pPr>
              <w:jc w:val="both"/>
              <w:rPr>
                <w:rFonts w:cs="Times New Roman"/>
                <w:sz w:val="24"/>
                <w:szCs w:val="24"/>
              </w:rPr>
            </w:pPr>
            <w:r>
              <w:rPr>
                <w:rFonts w:cs="Times New Roman"/>
                <w:sz w:val="24"/>
                <w:szCs w:val="24"/>
              </w:rPr>
              <w:t>7 156</w:t>
            </w:r>
          </w:p>
        </w:tc>
      </w:tr>
      <w:tr w:rsidR="005D2FB5">
        <w:tc>
          <w:tcPr>
            <w:tcW w:w="250" w:type="dxa"/>
          </w:tcPr>
          <w:p w:rsidR="005D2FB5" w:rsidRDefault="005D2FB5">
            <w:pPr>
              <w:jc w:val="both"/>
              <w:rPr>
                <w:rFonts w:cs="Times New Roman"/>
                <w:sz w:val="28"/>
                <w:szCs w:val="28"/>
              </w:rPr>
            </w:pPr>
          </w:p>
        </w:tc>
        <w:tc>
          <w:tcPr>
            <w:tcW w:w="2410" w:type="dxa"/>
          </w:tcPr>
          <w:p w:rsidR="005D2FB5" w:rsidRDefault="005D2FB5">
            <w:pPr>
              <w:jc w:val="both"/>
              <w:rPr>
                <w:rFonts w:cs="Times New Roman"/>
                <w:sz w:val="24"/>
                <w:szCs w:val="24"/>
              </w:rPr>
            </w:pPr>
          </w:p>
        </w:tc>
        <w:tc>
          <w:tcPr>
            <w:tcW w:w="2977" w:type="dxa"/>
          </w:tcPr>
          <w:p w:rsidR="005D2FB5" w:rsidRDefault="005D2FB5">
            <w:pPr>
              <w:jc w:val="both"/>
              <w:rPr>
                <w:rFonts w:cs="Times New Roman"/>
                <w:sz w:val="24"/>
                <w:szCs w:val="24"/>
              </w:rPr>
            </w:pPr>
            <w:r>
              <w:rPr>
                <w:rFonts w:cs="Times New Roman"/>
                <w:sz w:val="24"/>
                <w:szCs w:val="24"/>
              </w:rPr>
              <w:t>Призеры:</w:t>
            </w:r>
          </w:p>
        </w:tc>
        <w:tc>
          <w:tcPr>
            <w:tcW w:w="1676" w:type="dxa"/>
          </w:tcPr>
          <w:p w:rsidR="005D2FB5" w:rsidRDefault="005D2FB5">
            <w:pPr>
              <w:jc w:val="both"/>
              <w:rPr>
                <w:rFonts w:cs="Times New Roman"/>
                <w:sz w:val="24"/>
                <w:szCs w:val="24"/>
              </w:rPr>
            </w:pPr>
            <w:r>
              <w:rPr>
                <w:rFonts w:cs="Times New Roman"/>
                <w:sz w:val="24"/>
                <w:szCs w:val="24"/>
              </w:rPr>
              <w:t>504</w:t>
            </w:r>
          </w:p>
        </w:tc>
        <w:tc>
          <w:tcPr>
            <w:tcW w:w="1676" w:type="dxa"/>
          </w:tcPr>
          <w:p w:rsidR="005D2FB5" w:rsidRDefault="005D2FB5">
            <w:pPr>
              <w:jc w:val="both"/>
              <w:rPr>
                <w:rFonts w:cs="Times New Roman"/>
                <w:sz w:val="24"/>
                <w:szCs w:val="24"/>
              </w:rPr>
            </w:pPr>
            <w:r>
              <w:rPr>
                <w:rFonts w:cs="Times New Roman"/>
                <w:sz w:val="24"/>
                <w:szCs w:val="24"/>
              </w:rPr>
              <w:t>1 797</w:t>
            </w:r>
          </w:p>
        </w:tc>
        <w:tc>
          <w:tcPr>
            <w:tcW w:w="1559" w:type="dxa"/>
          </w:tcPr>
          <w:p w:rsidR="005D2FB5" w:rsidRDefault="005D2FB5">
            <w:pPr>
              <w:jc w:val="both"/>
              <w:rPr>
                <w:rFonts w:cs="Times New Roman"/>
                <w:sz w:val="24"/>
                <w:szCs w:val="24"/>
              </w:rPr>
            </w:pPr>
            <w:r>
              <w:rPr>
                <w:rFonts w:cs="Times New Roman"/>
                <w:sz w:val="24"/>
                <w:szCs w:val="24"/>
              </w:rPr>
              <w:t>2 098</w:t>
            </w:r>
          </w:p>
        </w:tc>
      </w:tr>
      <w:tr w:rsidR="005D2FB5">
        <w:tc>
          <w:tcPr>
            <w:tcW w:w="250" w:type="dxa"/>
          </w:tcPr>
          <w:p w:rsidR="005D2FB5" w:rsidRDefault="005D2FB5">
            <w:pPr>
              <w:jc w:val="both"/>
              <w:rPr>
                <w:rFonts w:cs="Times New Roman"/>
                <w:sz w:val="28"/>
                <w:szCs w:val="28"/>
              </w:rPr>
            </w:pPr>
          </w:p>
        </w:tc>
        <w:tc>
          <w:tcPr>
            <w:tcW w:w="2410" w:type="dxa"/>
          </w:tcPr>
          <w:p w:rsidR="005D2FB5" w:rsidRDefault="005D2FB5">
            <w:pPr>
              <w:jc w:val="both"/>
              <w:rPr>
                <w:rFonts w:cs="Times New Roman"/>
                <w:sz w:val="24"/>
                <w:szCs w:val="24"/>
              </w:rPr>
            </w:pPr>
          </w:p>
        </w:tc>
        <w:tc>
          <w:tcPr>
            <w:tcW w:w="2977" w:type="dxa"/>
          </w:tcPr>
          <w:p w:rsidR="005D2FB5" w:rsidRDefault="005D2FB5">
            <w:pPr>
              <w:jc w:val="both"/>
              <w:rPr>
                <w:rFonts w:cs="Times New Roman"/>
                <w:sz w:val="24"/>
                <w:szCs w:val="24"/>
              </w:rPr>
            </w:pPr>
            <w:r>
              <w:rPr>
                <w:rFonts w:cs="Times New Roman"/>
                <w:sz w:val="24"/>
                <w:szCs w:val="24"/>
              </w:rPr>
              <w:t>Победители:</w:t>
            </w:r>
          </w:p>
        </w:tc>
        <w:tc>
          <w:tcPr>
            <w:tcW w:w="1676" w:type="dxa"/>
          </w:tcPr>
          <w:p w:rsidR="005D2FB5" w:rsidRDefault="005D2FB5">
            <w:pPr>
              <w:jc w:val="both"/>
              <w:rPr>
                <w:rFonts w:cs="Times New Roman"/>
                <w:sz w:val="24"/>
                <w:szCs w:val="24"/>
              </w:rPr>
            </w:pPr>
            <w:r>
              <w:rPr>
                <w:rFonts w:cs="Times New Roman"/>
                <w:sz w:val="24"/>
                <w:szCs w:val="24"/>
              </w:rPr>
              <w:t>97</w:t>
            </w:r>
          </w:p>
        </w:tc>
        <w:tc>
          <w:tcPr>
            <w:tcW w:w="1676" w:type="dxa"/>
          </w:tcPr>
          <w:p w:rsidR="005D2FB5" w:rsidRDefault="005D2FB5">
            <w:pPr>
              <w:jc w:val="both"/>
              <w:rPr>
                <w:rFonts w:cs="Times New Roman"/>
                <w:sz w:val="24"/>
                <w:szCs w:val="24"/>
              </w:rPr>
            </w:pPr>
            <w:r>
              <w:rPr>
                <w:rFonts w:cs="Times New Roman"/>
                <w:sz w:val="24"/>
                <w:szCs w:val="24"/>
              </w:rPr>
              <w:t>106</w:t>
            </w:r>
          </w:p>
        </w:tc>
        <w:tc>
          <w:tcPr>
            <w:tcW w:w="1559" w:type="dxa"/>
          </w:tcPr>
          <w:p w:rsidR="005D2FB5" w:rsidRDefault="005D2FB5">
            <w:pPr>
              <w:jc w:val="both"/>
              <w:rPr>
                <w:rFonts w:cs="Times New Roman"/>
                <w:sz w:val="24"/>
                <w:szCs w:val="24"/>
              </w:rPr>
            </w:pPr>
            <w:r>
              <w:rPr>
                <w:rFonts w:cs="Times New Roman"/>
                <w:sz w:val="24"/>
                <w:szCs w:val="24"/>
              </w:rPr>
              <w:t>111</w:t>
            </w:r>
          </w:p>
        </w:tc>
      </w:tr>
      <w:tr w:rsidR="005D2FB5">
        <w:tc>
          <w:tcPr>
            <w:tcW w:w="250" w:type="dxa"/>
          </w:tcPr>
          <w:p w:rsidR="005D2FB5" w:rsidRDefault="005D2FB5">
            <w:pPr>
              <w:jc w:val="both"/>
              <w:rPr>
                <w:rFonts w:cs="Times New Roman"/>
                <w:sz w:val="28"/>
                <w:szCs w:val="28"/>
              </w:rPr>
            </w:pPr>
          </w:p>
          <w:p w:rsidR="005D2FB5" w:rsidRDefault="005D2FB5">
            <w:pPr>
              <w:jc w:val="both"/>
              <w:rPr>
                <w:rFonts w:cs="Times New Roman"/>
                <w:sz w:val="28"/>
                <w:szCs w:val="28"/>
              </w:rPr>
            </w:pPr>
            <w:r>
              <w:rPr>
                <w:rFonts w:cs="Times New Roman"/>
                <w:sz w:val="28"/>
                <w:szCs w:val="28"/>
              </w:rPr>
              <w:t>3</w:t>
            </w:r>
          </w:p>
        </w:tc>
        <w:tc>
          <w:tcPr>
            <w:tcW w:w="2410" w:type="dxa"/>
          </w:tcPr>
          <w:p w:rsidR="005D2FB5" w:rsidRDefault="005D2FB5">
            <w:pPr>
              <w:jc w:val="both"/>
              <w:rPr>
                <w:rFonts w:cs="Times New Roman"/>
                <w:sz w:val="24"/>
                <w:szCs w:val="24"/>
              </w:rPr>
            </w:pPr>
            <w:r>
              <w:rPr>
                <w:rFonts w:cs="Times New Roman"/>
                <w:sz w:val="24"/>
                <w:szCs w:val="24"/>
              </w:rPr>
              <w:t>Региональный</w:t>
            </w:r>
          </w:p>
        </w:tc>
        <w:tc>
          <w:tcPr>
            <w:tcW w:w="2977" w:type="dxa"/>
          </w:tcPr>
          <w:p w:rsidR="005D2FB5" w:rsidRDefault="005D2FB5">
            <w:pPr>
              <w:jc w:val="both"/>
              <w:rPr>
                <w:rFonts w:cs="Times New Roman"/>
                <w:sz w:val="24"/>
                <w:szCs w:val="24"/>
              </w:rPr>
            </w:pPr>
            <w:r>
              <w:rPr>
                <w:rFonts w:cs="Times New Roman"/>
                <w:sz w:val="24"/>
                <w:szCs w:val="24"/>
              </w:rPr>
              <w:t>Всего:</w:t>
            </w:r>
          </w:p>
        </w:tc>
        <w:tc>
          <w:tcPr>
            <w:tcW w:w="1676" w:type="dxa"/>
          </w:tcPr>
          <w:p w:rsidR="005D2FB5" w:rsidRDefault="005D2FB5">
            <w:pPr>
              <w:jc w:val="both"/>
              <w:rPr>
                <w:rFonts w:cs="Times New Roman"/>
                <w:sz w:val="24"/>
                <w:szCs w:val="24"/>
              </w:rPr>
            </w:pPr>
            <w:r>
              <w:rPr>
                <w:rFonts w:cs="Times New Roman"/>
                <w:sz w:val="24"/>
                <w:szCs w:val="24"/>
              </w:rPr>
              <w:t>345</w:t>
            </w:r>
          </w:p>
        </w:tc>
        <w:tc>
          <w:tcPr>
            <w:tcW w:w="1676" w:type="dxa"/>
          </w:tcPr>
          <w:p w:rsidR="005D2FB5" w:rsidRDefault="005D2FB5">
            <w:pPr>
              <w:jc w:val="both"/>
              <w:rPr>
                <w:rFonts w:cs="Times New Roman"/>
                <w:sz w:val="24"/>
                <w:szCs w:val="24"/>
              </w:rPr>
            </w:pPr>
            <w:r>
              <w:rPr>
                <w:rFonts w:cs="Times New Roman"/>
                <w:sz w:val="24"/>
                <w:szCs w:val="24"/>
              </w:rPr>
              <w:t>725</w:t>
            </w:r>
          </w:p>
        </w:tc>
        <w:tc>
          <w:tcPr>
            <w:tcW w:w="1559" w:type="dxa"/>
          </w:tcPr>
          <w:p w:rsidR="005D2FB5" w:rsidRDefault="005D2FB5">
            <w:pPr>
              <w:jc w:val="both"/>
              <w:rPr>
                <w:rFonts w:cs="Times New Roman"/>
                <w:sz w:val="24"/>
                <w:szCs w:val="24"/>
              </w:rPr>
            </w:pPr>
            <w:r>
              <w:rPr>
                <w:rFonts w:cs="Times New Roman"/>
                <w:sz w:val="24"/>
                <w:szCs w:val="24"/>
              </w:rPr>
              <w:t>778</w:t>
            </w:r>
          </w:p>
        </w:tc>
      </w:tr>
      <w:tr w:rsidR="005D2FB5">
        <w:tc>
          <w:tcPr>
            <w:tcW w:w="250" w:type="dxa"/>
          </w:tcPr>
          <w:p w:rsidR="005D2FB5" w:rsidRDefault="005D2FB5">
            <w:pPr>
              <w:jc w:val="both"/>
              <w:rPr>
                <w:rFonts w:cs="Times New Roman"/>
                <w:sz w:val="28"/>
                <w:szCs w:val="28"/>
              </w:rPr>
            </w:pPr>
          </w:p>
        </w:tc>
        <w:tc>
          <w:tcPr>
            <w:tcW w:w="2410" w:type="dxa"/>
          </w:tcPr>
          <w:p w:rsidR="005D2FB5" w:rsidRDefault="005D2FB5">
            <w:pPr>
              <w:jc w:val="both"/>
              <w:rPr>
                <w:rFonts w:cs="Times New Roman"/>
                <w:sz w:val="24"/>
                <w:szCs w:val="24"/>
              </w:rPr>
            </w:pPr>
          </w:p>
        </w:tc>
        <w:tc>
          <w:tcPr>
            <w:tcW w:w="2977" w:type="dxa"/>
          </w:tcPr>
          <w:p w:rsidR="005D2FB5" w:rsidRDefault="005D2FB5">
            <w:pPr>
              <w:jc w:val="both"/>
              <w:rPr>
                <w:rFonts w:cs="Times New Roman"/>
                <w:sz w:val="24"/>
                <w:szCs w:val="24"/>
              </w:rPr>
            </w:pPr>
            <w:r>
              <w:rPr>
                <w:rFonts w:cs="Times New Roman"/>
                <w:sz w:val="24"/>
                <w:szCs w:val="24"/>
              </w:rPr>
              <w:t>Призеры:</w:t>
            </w:r>
          </w:p>
        </w:tc>
        <w:tc>
          <w:tcPr>
            <w:tcW w:w="1676" w:type="dxa"/>
          </w:tcPr>
          <w:p w:rsidR="005D2FB5" w:rsidRDefault="005D2FB5">
            <w:pPr>
              <w:jc w:val="both"/>
              <w:rPr>
                <w:rFonts w:cs="Times New Roman"/>
                <w:sz w:val="24"/>
                <w:szCs w:val="24"/>
              </w:rPr>
            </w:pPr>
            <w:r>
              <w:rPr>
                <w:rFonts w:cs="Times New Roman"/>
                <w:sz w:val="24"/>
                <w:szCs w:val="24"/>
              </w:rPr>
              <w:t>81</w:t>
            </w:r>
          </w:p>
        </w:tc>
        <w:tc>
          <w:tcPr>
            <w:tcW w:w="1676" w:type="dxa"/>
          </w:tcPr>
          <w:p w:rsidR="005D2FB5" w:rsidRDefault="005D2FB5">
            <w:pPr>
              <w:jc w:val="both"/>
              <w:rPr>
                <w:rFonts w:cs="Times New Roman"/>
                <w:sz w:val="24"/>
                <w:szCs w:val="24"/>
              </w:rPr>
            </w:pPr>
            <w:r>
              <w:rPr>
                <w:rFonts w:cs="Times New Roman"/>
                <w:sz w:val="24"/>
                <w:szCs w:val="24"/>
              </w:rPr>
              <w:t>151</w:t>
            </w:r>
          </w:p>
        </w:tc>
        <w:tc>
          <w:tcPr>
            <w:tcW w:w="1559" w:type="dxa"/>
          </w:tcPr>
          <w:p w:rsidR="005D2FB5" w:rsidRDefault="005D2FB5">
            <w:pPr>
              <w:jc w:val="both"/>
              <w:rPr>
                <w:rFonts w:cs="Times New Roman"/>
                <w:sz w:val="24"/>
                <w:szCs w:val="24"/>
              </w:rPr>
            </w:pPr>
            <w:r>
              <w:rPr>
                <w:rFonts w:cs="Times New Roman"/>
                <w:sz w:val="24"/>
                <w:szCs w:val="24"/>
              </w:rPr>
              <w:t>248</w:t>
            </w:r>
          </w:p>
        </w:tc>
      </w:tr>
      <w:tr w:rsidR="005D2FB5">
        <w:tc>
          <w:tcPr>
            <w:tcW w:w="250" w:type="dxa"/>
          </w:tcPr>
          <w:p w:rsidR="005D2FB5" w:rsidRDefault="005D2FB5">
            <w:pPr>
              <w:jc w:val="both"/>
              <w:rPr>
                <w:rFonts w:cs="Times New Roman"/>
                <w:sz w:val="28"/>
                <w:szCs w:val="28"/>
              </w:rPr>
            </w:pPr>
          </w:p>
        </w:tc>
        <w:tc>
          <w:tcPr>
            <w:tcW w:w="2410" w:type="dxa"/>
          </w:tcPr>
          <w:p w:rsidR="005D2FB5" w:rsidRDefault="005D2FB5">
            <w:pPr>
              <w:jc w:val="both"/>
              <w:rPr>
                <w:rFonts w:cs="Times New Roman"/>
                <w:sz w:val="24"/>
                <w:szCs w:val="24"/>
              </w:rPr>
            </w:pPr>
          </w:p>
        </w:tc>
        <w:tc>
          <w:tcPr>
            <w:tcW w:w="2977" w:type="dxa"/>
          </w:tcPr>
          <w:p w:rsidR="005D2FB5" w:rsidRDefault="005D2FB5">
            <w:pPr>
              <w:jc w:val="both"/>
              <w:rPr>
                <w:rFonts w:cs="Times New Roman"/>
                <w:sz w:val="24"/>
                <w:szCs w:val="24"/>
              </w:rPr>
            </w:pPr>
            <w:r>
              <w:rPr>
                <w:rFonts w:cs="Times New Roman"/>
                <w:sz w:val="24"/>
                <w:szCs w:val="24"/>
              </w:rPr>
              <w:t>Победители:</w:t>
            </w:r>
          </w:p>
        </w:tc>
        <w:tc>
          <w:tcPr>
            <w:tcW w:w="1676" w:type="dxa"/>
          </w:tcPr>
          <w:p w:rsidR="005D2FB5" w:rsidRDefault="005D2FB5">
            <w:pPr>
              <w:jc w:val="both"/>
              <w:rPr>
                <w:rFonts w:cs="Times New Roman"/>
                <w:sz w:val="24"/>
                <w:szCs w:val="24"/>
              </w:rPr>
            </w:pPr>
            <w:r>
              <w:rPr>
                <w:rFonts w:cs="Times New Roman"/>
                <w:sz w:val="24"/>
                <w:szCs w:val="24"/>
              </w:rPr>
              <w:t>39</w:t>
            </w:r>
          </w:p>
        </w:tc>
        <w:tc>
          <w:tcPr>
            <w:tcW w:w="1676" w:type="dxa"/>
          </w:tcPr>
          <w:p w:rsidR="005D2FB5" w:rsidRDefault="005D2FB5">
            <w:pPr>
              <w:jc w:val="both"/>
              <w:rPr>
                <w:rFonts w:cs="Times New Roman"/>
                <w:sz w:val="24"/>
                <w:szCs w:val="24"/>
              </w:rPr>
            </w:pPr>
            <w:r>
              <w:rPr>
                <w:rFonts w:cs="Times New Roman"/>
                <w:sz w:val="24"/>
                <w:szCs w:val="24"/>
              </w:rPr>
              <w:t>40</w:t>
            </w:r>
          </w:p>
        </w:tc>
        <w:tc>
          <w:tcPr>
            <w:tcW w:w="1559" w:type="dxa"/>
          </w:tcPr>
          <w:p w:rsidR="005D2FB5" w:rsidRDefault="005D2FB5">
            <w:pPr>
              <w:jc w:val="both"/>
              <w:rPr>
                <w:rFonts w:cs="Times New Roman"/>
                <w:sz w:val="24"/>
                <w:szCs w:val="24"/>
              </w:rPr>
            </w:pPr>
            <w:r>
              <w:rPr>
                <w:rFonts w:cs="Times New Roman"/>
                <w:sz w:val="24"/>
                <w:szCs w:val="24"/>
              </w:rPr>
              <w:t>38</w:t>
            </w:r>
          </w:p>
        </w:tc>
      </w:tr>
      <w:tr w:rsidR="005D2FB5">
        <w:tc>
          <w:tcPr>
            <w:tcW w:w="250" w:type="dxa"/>
          </w:tcPr>
          <w:p w:rsidR="005D2FB5" w:rsidRDefault="005D2FB5">
            <w:pPr>
              <w:jc w:val="both"/>
              <w:rPr>
                <w:rFonts w:cs="Times New Roman"/>
                <w:sz w:val="28"/>
                <w:szCs w:val="28"/>
              </w:rPr>
            </w:pPr>
          </w:p>
          <w:p w:rsidR="005D2FB5" w:rsidRDefault="005D2FB5">
            <w:pPr>
              <w:jc w:val="both"/>
              <w:rPr>
                <w:rFonts w:cs="Times New Roman"/>
                <w:sz w:val="28"/>
                <w:szCs w:val="28"/>
              </w:rPr>
            </w:pPr>
            <w:r>
              <w:rPr>
                <w:rFonts w:cs="Times New Roman"/>
                <w:sz w:val="28"/>
                <w:szCs w:val="28"/>
              </w:rPr>
              <w:t>4</w:t>
            </w:r>
          </w:p>
        </w:tc>
        <w:tc>
          <w:tcPr>
            <w:tcW w:w="2410" w:type="dxa"/>
          </w:tcPr>
          <w:p w:rsidR="005D2FB5" w:rsidRDefault="005D2FB5">
            <w:pPr>
              <w:jc w:val="both"/>
              <w:rPr>
                <w:rFonts w:cs="Times New Roman"/>
                <w:sz w:val="24"/>
                <w:szCs w:val="24"/>
              </w:rPr>
            </w:pPr>
            <w:r>
              <w:rPr>
                <w:rFonts w:cs="Times New Roman"/>
                <w:sz w:val="24"/>
                <w:szCs w:val="24"/>
              </w:rPr>
              <w:t>Всероссийский</w:t>
            </w:r>
          </w:p>
        </w:tc>
        <w:tc>
          <w:tcPr>
            <w:tcW w:w="2977" w:type="dxa"/>
          </w:tcPr>
          <w:p w:rsidR="005D2FB5" w:rsidRDefault="005D2FB5">
            <w:pPr>
              <w:jc w:val="both"/>
              <w:rPr>
                <w:rFonts w:cs="Times New Roman"/>
                <w:sz w:val="24"/>
                <w:szCs w:val="24"/>
              </w:rPr>
            </w:pPr>
            <w:r>
              <w:rPr>
                <w:rFonts w:cs="Times New Roman"/>
                <w:sz w:val="24"/>
                <w:szCs w:val="24"/>
              </w:rPr>
              <w:t>Всего:</w:t>
            </w:r>
          </w:p>
        </w:tc>
        <w:tc>
          <w:tcPr>
            <w:tcW w:w="1676" w:type="dxa"/>
          </w:tcPr>
          <w:p w:rsidR="005D2FB5" w:rsidRDefault="005D2FB5">
            <w:pPr>
              <w:jc w:val="both"/>
              <w:rPr>
                <w:rFonts w:cs="Times New Roman"/>
                <w:sz w:val="24"/>
                <w:szCs w:val="24"/>
              </w:rPr>
            </w:pPr>
            <w:r>
              <w:rPr>
                <w:rFonts w:cs="Times New Roman"/>
                <w:sz w:val="24"/>
                <w:szCs w:val="24"/>
              </w:rPr>
              <w:t>71</w:t>
            </w:r>
          </w:p>
        </w:tc>
        <w:tc>
          <w:tcPr>
            <w:tcW w:w="1676" w:type="dxa"/>
          </w:tcPr>
          <w:p w:rsidR="005D2FB5" w:rsidRDefault="005D2FB5">
            <w:pPr>
              <w:jc w:val="both"/>
              <w:rPr>
                <w:rFonts w:cs="Times New Roman"/>
                <w:sz w:val="24"/>
                <w:szCs w:val="24"/>
              </w:rPr>
            </w:pPr>
            <w:r>
              <w:rPr>
                <w:rFonts w:cs="Times New Roman"/>
                <w:sz w:val="24"/>
                <w:szCs w:val="24"/>
              </w:rPr>
              <w:t>63</w:t>
            </w:r>
          </w:p>
        </w:tc>
        <w:tc>
          <w:tcPr>
            <w:tcW w:w="1559" w:type="dxa"/>
          </w:tcPr>
          <w:p w:rsidR="005D2FB5" w:rsidRDefault="005D2FB5">
            <w:pPr>
              <w:jc w:val="both"/>
              <w:rPr>
                <w:rFonts w:cs="Times New Roman"/>
                <w:sz w:val="24"/>
                <w:szCs w:val="24"/>
              </w:rPr>
            </w:pPr>
            <w:r>
              <w:rPr>
                <w:rFonts w:cs="Times New Roman"/>
                <w:sz w:val="24"/>
                <w:szCs w:val="24"/>
              </w:rPr>
              <w:t>апрель 2011</w:t>
            </w:r>
          </w:p>
        </w:tc>
      </w:tr>
    </w:tbl>
    <w:p w:rsidR="005D2FB5" w:rsidRDefault="005D2FB5">
      <w:pPr>
        <w:jc w:val="both"/>
        <w:rPr>
          <w:rFonts w:cs="Times New Roman"/>
          <w:color w:val="333333"/>
          <w:sz w:val="28"/>
          <w:szCs w:val="28"/>
        </w:rPr>
      </w:pPr>
      <w:r>
        <w:rPr>
          <w:rFonts w:cs="Times New Roman"/>
          <w:color w:val="333333"/>
          <w:sz w:val="28"/>
          <w:szCs w:val="28"/>
        </w:rPr>
        <w:t xml:space="preserve">Город Новосибирск в составе НСО в рейтинге субъектов РФ по эффективности участия в заключительном этапе Всероссийской олимпиады школьников занимает 9 место (из 83 команд). </w:t>
      </w:r>
    </w:p>
    <w:p w:rsidR="005D2FB5" w:rsidRDefault="005D2FB5">
      <w:pPr>
        <w:jc w:val="both"/>
        <w:rPr>
          <w:rFonts w:cs="Times New Roman"/>
          <w:color w:val="333333"/>
          <w:sz w:val="28"/>
          <w:szCs w:val="28"/>
        </w:rPr>
      </w:pPr>
      <w:r>
        <w:rPr>
          <w:rFonts w:cs="Times New Roman"/>
          <w:color w:val="333333"/>
          <w:sz w:val="28"/>
          <w:szCs w:val="28"/>
        </w:rPr>
        <w:t xml:space="preserve">Впервые в 2010 году в рамках Городских Дней науки для одаренных и талантливых детей в Доме Ученых была проведена встреча с учеными и руководителями Сибирских отделений Российской академии наук, Российской академии медицинских наук и Российской академией сельскохозяйственных наук. На встрече присутствовал мэр города В.Ф. Городецкий. </w:t>
      </w:r>
    </w:p>
    <w:p w:rsidR="005D2FB5" w:rsidRDefault="005D2FB5">
      <w:pPr>
        <w:jc w:val="both"/>
        <w:rPr>
          <w:rFonts w:cs="Times New Roman"/>
          <w:color w:val="333333"/>
          <w:sz w:val="28"/>
          <w:szCs w:val="28"/>
        </w:rPr>
      </w:pPr>
      <w:r>
        <w:rPr>
          <w:rFonts w:cs="Times New Roman"/>
          <w:color w:val="333333"/>
          <w:sz w:val="28"/>
          <w:szCs w:val="28"/>
        </w:rPr>
        <w:t xml:space="preserve">432 школьника города, активно занимающихся научно-исследовательской деятельностью участвовали в работе </w:t>
      </w:r>
      <w:r>
        <w:rPr>
          <w:rFonts w:cs="Times New Roman"/>
          <w:color w:val="333333"/>
          <w:sz w:val="28"/>
          <w:szCs w:val="28"/>
          <w:lang w:val="en-US"/>
        </w:rPr>
        <w:t>II</w:t>
      </w:r>
      <w:r>
        <w:rPr>
          <w:rFonts w:cs="Times New Roman"/>
          <w:color w:val="333333"/>
          <w:sz w:val="28"/>
          <w:szCs w:val="28"/>
        </w:rPr>
        <w:t xml:space="preserve"> Международного молодежного инновационного форума «Интерра-2010», что позволило им познакомиться с инновационным и научным пространством города, встретиться с учеными  и предпринимателями. </w:t>
      </w:r>
    </w:p>
    <w:p w:rsidR="005D2FB5" w:rsidRDefault="005D2FB5">
      <w:pPr>
        <w:pStyle w:val="NoSpacing"/>
        <w:shd w:val="clear" w:color="auto" w:fill="FFFFFF"/>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Ресурсом развития детской одаренности является современная система дополнительного образования детей. Существующая сеть учреждений дополнительного образования позволяет обеспечить учет и условия для развития способностей детей по различным направлениям: технического, спортивно-технического, спортивного, эколого-биологического, культурологического, военно-патриотического, туристско-краеведческого, художественно-эстетического. В соответствии с планом мероприятий Главного управления образования в рамках плана мероприятий ГЦП «Дети и город», плана городских массовых мероприятий ДТДиУМ «Юниор» ежегодно проводит более 100 городских массовых мероприятий. </w:t>
      </w:r>
    </w:p>
    <w:p w:rsidR="005D2FB5" w:rsidRDefault="005D2FB5">
      <w:pPr>
        <w:pStyle w:val="NoSpacing"/>
        <w:shd w:val="clear" w:color="auto" w:fill="FFFFFF"/>
        <w:jc w:val="both"/>
        <w:rPr>
          <w:rFonts w:ascii="Times New Roman" w:hAnsi="Times New Roman" w:cs="Times New Roman"/>
          <w:color w:val="333333"/>
          <w:sz w:val="28"/>
          <w:szCs w:val="28"/>
        </w:rPr>
      </w:pPr>
      <w:r>
        <w:rPr>
          <w:rFonts w:ascii="Times New Roman" w:hAnsi="Times New Roman" w:cs="Times New Roman"/>
          <w:color w:val="333333"/>
          <w:sz w:val="28"/>
          <w:szCs w:val="28"/>
        </w:rPr>
        <w:t>Работа с одаренными детьми продолжается и в летнее время, в 2010 году проведены профильные смены «Лидеры нового поколения», «Одаренные дети» (участвовало 230 детей). 60 победителей соревнований, конкурсов, олимпиад награждены путевками во Всероссийские лагеря «Океан» и «Орленок». Фотография победителя конкурса «Ученик года - 2010» Мастова Алексея, учащегося Второй Новосибирской гимназии, размещена на главной Доске почета города Новосибирска.</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Победители высокого ранга соревнований, конкурсов, фестивалей, олимпиад занесены в книгу «Золотой фонд Новосибирска» (всего 3650 имен), Книге присвоен международный стандартный книжный номер USBN, экземпляры разосланы в книжную Палату, МОРФ, ГПНТБ. </w:t>
      </w:r>
    </w:p>
    <w:p w:rsidR="005D2FB5" w:rsidRDefault="005D2FB5">
      <w:pPr>
        <w:shd w:val="clear" w:color="auto" w:fill="FFFFFF"/>
        <w:jc w:val="both"/>
        <w:rPr>
          <w:rFonts w:cs="Times New Roman"/>
          <w:color w:val="333333"/>
          <w:sz w:val="28"/>
          <w:szCs w:val="28"/>
          <w:u w:val="single"/>
        </w:rPr>
      </w:pPr>
      <w:r>
        <w:rPr>
          <w:rFonts w:cs="Times New Roman"/>
          <w:color w:val="333333"/>
          <w:sz w:val="28"/>
          <w:szCs w:val="28"/>
          <w:u w:val="single"/>
        </w:rPr>
        <w:t>Воспитательная работа</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Особое внимание в 2010 году в год 65-ой годовщины Великой Победы было обращено на работу по патриотическому, духовно-нравственному воспитанию подрастающего поколения. </w:t>
      </w:r>
      <w:r>
        <w:rPr>
          <w:rFonts w:cs="Times New Roman"/>
          <w:color w:val="333333"/>
          <w:spacing w:val="-5"/>
          <w:sz w:val="28"/>
          <w:szCs w:val="28"/>
        </w:rPr>
        <w:t>Значительным событием стало проведение фестиваля детского творчества «Салют Победы», з</w:t>
      </w:r>
      <w:r>
        <w:rPr>
          <w:rFonts w:cs="Times New Roman"/>
          <w:color w:val="333333"/>
          <w:sz w:val="28"/>
          <w:szCs w:val="28"/>
        </w:rPr>
        <w:t>вание лауреатов получили более 500 детских и юношеских коллективов и отдельных исполнителей. В заключительном гала-концерте участвовало более 400 участников-лауреатов городского этапа.</w:t>
      </w:r>
    </w:p>
    <w:p w:rsidR="005D2FB5" w:rsidRDefault="005D2FB5">
      <w:pPr>
        <w:shd w:val="clear" w:color="auto" w:fill="FFFFFF"/>
        <w:jc w:val="both"/>
        <w:rPr>
          <w:rFonts w:cs="Times New Roman"/>
          <w:color w:val="333333"/>
          <w:spacing w:val="-5"/>
          <w:sz w:val="28"/>
          <w:szCs w:val="28"/>
        </w:rPr>
      </w:pPr>
      <w:r>
        <w:rPr>
          <w:rFonts w:cs="Times New Roman"/>
          <w:color w:val="333333"/>
          <w:sz w:val="28"/>
          <w:szCs w:val="28"/>
        </w:rPr>
        <w:t xml:space="preserve">На базе ОУ работали 144 музея: военно-исторические, этнографические, экологические, краеведческие, музей авиации и космонавтики. </w:t>
      </w:r>
      <w:r>
        <w:rPr>
          <w:rFonts w:cs="Times New Roman"/>
          <w:color w:val="333333"/>
          <w:spacing w:val="-5"/>
          <w:sz w:val="28"/>
          <w:szCs w:val="28"/>
        </w:rPr>
        <w:t xml:space="preserve">Поисковые отряды проводили операции в Ленинградской, Брянской, Белгородских областях. Организован выезд детской делегации на Безымянную Высоту, в Волгоград. В течение всего 2010 года в системе проводились классные часы, уроки Памяти, экскурсии в школьных музеях, конкурсы, фестивали.  Увековечена память погибших на 4 установленных мемориальных досках в школах города: </w:t>
      </w:r>
      <w:r>
        <w:rPr>
          <w:rFonts w:cs="Times New Roman"/>
          <w:color w:val="333333"/>
          <w:sz w:val="28"/>
          <w:szCs w:val="28"/>
        </w:rPr>
        <w:t>Женская Классическая Школа, СОШ № 3,</w:t>
      </w:r>
      <w:r>
        <w:rPr>
          <w:rFonts w:cs="Times New Roman"/>
          <w:color w:val="333333"/>
          <w:spacing w:val="-5"/>
          <w:sz w:val="28"/>
          <w:szCs w:val="28"/>
        </w:rPr>
        <w:t>109, ДДТ им. Дубинина.</w:t>
      </w:r>
    </w:p>
    <w:p w:rsidR="005D2FB5" w:rsidRDefault="005D2FB5">
      <w:pPr>
        <w:shd w:val="clear" w:color="auto" w:fill="FFFFFF"/>
        <w:jc w:val="both"/>
        <w:rPr>
          <w:rFonts w:cs="Times New Roman"/>
          <w:color w:val="333333"/>
          <w:spacing w:val="-5"/>
          <w:sz w:val="28"/>
          <w:szCs w:val="28"/>
        </w:rPr>
      </w:pPr>
      <w:r>
        <w:rPr>
          <w:rFonts w:cs="Times New Roman"/>
          <w:color w:val="333333"/>
          <w:spacing w:val="-5"/>
          <w:sz w:val="28"/>
          <w:szCs w:val="28"/>
        </w:rPr>
        <w:t>Дипломами Государственной Думы РФ отмечен коллектив гимназии № 1 Центрального района за участие во Всероссийском конкурсе «Великая Отечественная война глазами детей».</w:t>
      </w:r>
    </w:p>
    <w:p w:rsidR="005D2FB5" w:rsidRDefault="005D2FB5">
      <w:pPr>
        <w:pStyle w:val="31"/>
        <w:shd w:val="clear" w:color="auto" w:fill="FFFFFF"/>
        <w:ind w:right="0" w:firstLine="0"/>
        <w:rPr>
          <w:color w:val="333333"/>
          <w:u w:val="single"/>
        </w:rPr>
      </w:pPr>
      <w:r>
        <w:rPr>
          <w:color w:val="333333"/>
          <w:u w:val="single"/>
        </w:rPr>
        <w:t>Летний отдых и летняя занятость</w:t>
      </w:r>
    </w:p>
    <w:p w:rsidR="005D2FB5" w:rsidRDefault="005D2FB5">
      <w:pPr>
        <w:tabs>
          <w:tab w:val="left" w:pos="-1985"/>
          <w:tab w:val="left" w:pos="1654"/>
        </w:tabs>
        <w:jc w:val="both"/>
        <w:rPr>
          <w:rFonts w:cs="Times New Roman"/>
          <w:sz w:val="28"/>
          <w:szCs w:val="28"/>
        </w:rPr>
      </w:pPr>
      <w:r>
        <w:rPr>
          <w:rFonts w:cs="Times New Roman"/>
          <w:sz w:val="28"/>
          <w:szCs w:val="28"/>
        </w:rPr>
        <w:t>В 2010 году организованными формами оздоровления, отдыха и труда охвачено 100 006 детей и подростков (в 2009 году - 99931 человек), в том числе:</w:t>
      </w:r>
    </w:p>
    <w:p w:rsidR="005D2FB5" w:rsidRDefault="005D2FB5">
      <w:pPr>
        <w:tabs>
          <w:tab w:val="left" w:pos="-1985"/>
          <w:tab w:val="left" w:pos="1654"/>
        </w:tabs>
        <w:jc w:val="both"/>
        <w:rPr>
          <w:rFonts w:cs="Times New Roman"/>
          <w:sz w:val="28"/>
          <w:szCs w:val="28"/>
        </w:rPr>
      </w:pPr>
      <w:r>
        <w:rPr>
          <w:rFonts w:cs="Times New Roman"/>
          <w:sz w:val="28"/>
          <w:szCs w:val="28"/>
        </w:rPr>
        <w:t>- в 195 лагерях с дневным пребыванием отдохнули 26 353 ребенка (в 2009 году-28487 человек);</w:t>
      </w:r>
    </w:p>
    <w:p w:rsidR="005D2FB5" w:rsidRDefault="005D2FB5">
      <w:pPr>
        <w:tabs>
          <w:tab w:val="left" w:pos="-1985"/>
          <w:tab w:val="left" w:pos="1654"/>
        </w:tabs>
        <w:jc w:val="both"/>
        <w:rPr>
          <w:rFonts w:cs="Times New Roman"/>
          <w:sz w:val="28"/>
          <w:szCs w:val="28"/>
        </w:rPr>
      </w:pPr>
      <w:r>
        <w:rPr>
          <w:rFonts w:cs="Times New Roman"/>
          <w:sz w:val="28"/>
          <w:szCs w:val="28"/>
        </w:rPr>
        <w:t>- в 11 муниципальных загородных лагерях отдохнуло 8 972 школьника (в 2009 году - 8760 человек).</w:t>
      </w:r>
    </w:p>
    <w:p w:rsidR="005D2FB5" w:rsidRDefault="005D2FB5">
      <w:pPr>
        <w:tabs>
          <w:tab w:val="left" w:pos="-1985"/>
          <w:tab w:val="left" w:pos="1654"/>
        </w:tabs>
        <w:jc w:val="both"/>
        <w:rPr>
          <w:rFonts w:cs="Times New Roman"/>
          <w:sz w:val="28"/>
          <w:szCs w:val="28"/>
        </w:rPr>
      </w:pPr>
      <w:r>
        <w:rPr>
          <w:rFonts w:cs="Times New Roman"/>
          <w:sz w:val="28"/>
          <w:szCs w:val="28"/>
        </w:rPr>
        <w:t>Всего в загородных лагерях отдохнули 24 801 школьников (в 2009 г.-24598 детей).</w:t>
      </w:r>
    </w:p>
    <w:p w:rsidR="005D2FB5" w:rsidRDefault="005D2FB5">
      <w:pPr>
        <w:tabs>
          <w:tab w:val="left" w:pos="-1985"/>
          <w:tab w:val="left" w:pos="1654"/>
        </w:tabs>
        <w:jc w:val="both"/>
        <w:rPr>
          <w:rFonts w:cs="Times New Roman"/>
          <w:sz w:val="28"/>
          <w:szCs w:val="28"/>
        </w:rPr>
      </w:pPr>
      <w:r>
        <w:rPr>
          <w:rFonts w:cs="Times New Roman"/>
          <w:sz w:val="28"/>
          <w:szCs w:val="28"/>
        </w:rPr>
        <w:t>Трудоустроено летом 2010 года 11119 подростков, в том числе:</w:t>
      </w:r>
    </w:p>
    <w:p w:rsidR="005D2FB5" w:rsidRDefault="005D2FB5">
      <w:pPr>
        <w:tabs>
          <w:tab w:val="left" w:pos="-1985"/>
          <w:tab w:val="left" w:pos="1654"/>
        </w:tabs>
        <w:jc w:val="both"/>
        <w:rPr>
          <w:rFonts w:cs="Times New Roman"/>
          <w:sz w:val="28"/>
          <w:szCs w:val="28"/>
        </w:rPr>
      </w:pPr>
      <w:r>
        <w:rPr>
          <w:rFonts w:cs="Times New Roman"/>
          <w:sz w:val="28"/>
          <w:szCs w:val="28"/>
        </w:rPr>
        <w:t>- в образовательных учреждениях города 1042 человека;</w:t>
      </w:r>
    </w:p>
    <w:p w:rsidR="005D2FB5" w:rsidRDefault="005D2FB5">
      <w:pPr>
        <w:tabs>
          <w:tab w:val="left" w:pos="-1985"/>
          <w:tab w:val="left" w:pos="1654"/>
        </w:tabs>
        <w:jc w:val="both"/>
        <w:rPr>
          <w:rFonts w:cs="Times New Roman"/>
          <w:sz w:val="28"/>
          <w:szCs w:val="28"/>
        </w:rPr>
      </w:pPr>
      <w:r>
        <w:rPr>
          <w:rFonts w:cs="Times New Roman"/>
          <w:sz w:val="28"/>
          <w:szCs w:val="28"/>
        </w:rPr>
        <w:t>- в 10 районных ремонтных бригадах - 500 человек (2009 г.-500);</w:t>
      </w:r>
    </w:p>
    <w:p w:rsidR="005D2FB5" w:rsidRDefault="005D2FB5">
      <w:pPr>
        <w:tabs>
          <w:tab w:val="left" w:pos="-1985"/>
          <w:tab w:val="left" w:pos="1654"/>
        </w:tabs>
        <w:jc w:val="both"/>
        <w:rPr>
          <w:rFonts w:cs="Times New Roman"/>
          <w:sz w:val="28"/>
          <w:szCs w:val="28"/>
        </w:rPr>
      </w:pPr>
      <w:r>
        <w:rPr>
          <w:rFonts w:cs="Times New Roman"/>
          <w:sz w:val="28"/>
          <w:szCs w:val="28"/>
        </w:rPr>
        <w:t>- в 120 ТОСах и 101 базовом учреждении работали 126 летних трудовых отрядах для 1588 подростков (2009 г.-1403 человек);</w:t>
      </w:r>
    </w:p>
    <w:p w:rsidR="005D2FB5" w:rsidRDefault="005D2FB5">
      <w:pPr>
        <w:jc w:val="both"/>
        <w:rPr>
          <w:rFonts w:cs="Times New Roman"/>
          <w:sz w:val="28"/>
          <w:szCs w:val="28"/>
        </w:rPr>
      </w:pPr>
      <w:r>
        <w:rPr>
          <w:rFonts w:cs="Times New Roman"/>
          <w:sz w:val="28"/>
          <w:szCs w:val="28"/>
        </w:rPr>
        <w:t>трудоустройство через родителей 7989 человек (2009 г.-7780 человек);</w:t>
      </w:r>
    </w:p>
    <w:p w:rsidR="005D2FB5" w:rsidRDefault="005D2FB5">
      <w:pPr>
        <w:jc w:val="both"/>
        <w:rPr>
          <w:rFonts w:cs="Times New Roman"/>
          <w:sz w:val="28"/>
          <w:szCs w:val="28"/>
        </w:rPr>
      </w:pPr>
      <w:r>
        <w:rPr>
          <w:rFonts w:cs="Times New Roman"/>
          <w:sz w:val="28"/>
          <w:szCs w:val="28"/>
        </w:rPr>
        <w:t>Кроме того, без финансирования была организована работа 496 ремонтных бригад для 10 815 школьников (в 2009 г-345 бригад, 10647 человек), а также в 664 бригадах по благоустройству трудились 17481 подросток (в 2009 г.-457 бригад, 16602 человека).</w:t>
      </w:r>
    </w:p>
    <w:p w:rsidR="005D2FB5" w:rsidRDefault="005D2FB5">
      <w:pPr>
        <w:jc w:val="both"/>
        <w:rPr>
          <w:rFonts w:cs="Times New Roman"/>
          <w:sz w:val="28"/>
          <w:szCs w:val="28"/>
        </w:rPr>
      </w:pPr>
      <w:r>
        <w:rPr>
          <w:rFonts w:cs="Times New Roman"/>
          <w:sz w:val="28"/>
          <w:szCs w:val="28"/>
        </w:rPr>
        <w:t>2968 детей и подростков приняли участие в районных и городских профильных сменах, 6469 школьников были охвачены другими формами отдыха и занятости (педагогические отряды, походы, туристические слеты, экспедиции и др.).</w:t>
      </w:r>
    </w:p>
    <w:p w:rsidR="005D2FB5" w:rsidRDefault="005D2FB5">
      <w:pPr>
        <w:jc w:val="both"/>
        <w:rPr>
          <w:rFonts w:cs="Times New Roman"/>
          <w:color w:val="333333"/>
          <w:sz w:val="28"/>
          <w:szCs w:val="28"/>
          <w:u w:val="single"/>
        </w:rPr>
      </w:pPr>
      <w:r>
        <w:rPr>
          <w:rFonts w:cs="Times New Roman"/>
          <w:color w:val="333333"/>
          <w:sz w:val="28"/>
          <w:szCs w:val="28"/>
          <w:u w:val="single"/>
        </w:rPr>
        <w:t>Сохранение и укрепление здоровья детей:</w:t>
      </w:r>
    </w:p>
    <w:p w:rsidR="005D2FB5" w:rsidRDefault="005D2FB5">
      <w:pPr>
        <w:jc w:val="both"/>
        <w:rPr>
          <w:rFonts w:cs="Times New Roman"/>
          <w:color w:val="333333"/>
          <w:sz w:val="28"/>
          <w:szCs w:val="28"/>
        </w:rPr>
      </w:pPr>
      <w:r>
        <w:rPr>
          <w:rFonts w:cs="Times New Roman"/>
          <w:color w:val="333333"/>
          <w:sz w:val="28"/>
          <w:szCs w:val="28"/>
        </w:rPr>
        <w:t>Основные результаты работы по сохранению и укреплению здоровья детей в 2010 году:</w:t>
      </w:r>
    </w:p>
    <w:p w:rsidR="005D2FB5" w:rsidRDefault="005D2FB5">
      <w:pPr>
        <w:jc w:val="both"/>
        <w:rPr>
          <w:rFonts w:cs="Times New Roman"/>
          <w:color w:val="333333"/>
          <w:sz w:val="28"/>
          <w:szCs w:val="28"/>
        </w:rPr>
      </w:pPr>
      <w:r>
        <w:rPr>
          <w:rFonts w:cs="Times New Roman"/>
          <w:color w:val="333333"/>
          <w:sz w:val="28"/>
          <w:szCs w:val="28"/>
        </w:rPr>
        <w:t xml:space="preserve">увеличилось количество ОУ, активно внедряющих в образовательный процесс здоровьесберегающие технологии (с 148 до 190 ОУ) и программы «Здоровье» (с 164 до 187 ОУ), </w:t>
      </w:r>
    </w:p>
    <w:p w:rsidR="005D2FB5" w:rsidRDefault="005D2FB5">
      <w:pPr>
        <w:jc w:val="both"/>
        <w:rPr>
          <w:rFonts w:cs="Times New Roman"/>
          <w:color w:val="333333"/>
          <w:sz w:val="28"/>
          <w:szCs w:val="28"/>
        </w:rPr>
      </w:pPr>
      <w:r>
        <w:rPr>
          <w:rFonts w:cs="Times New Roman"/>
          <w:color w:val="333333"/>
          <w:sz w:val="28"/>
          <w:szCs w:val="28"/>
        </w:rPr>
        <w:t>начата реализация совместного с Главным управлением здравоохранения мэрии проекта по обследованию детей всех общеобразовательных учреждений методом компьютерно-оптической топографии (КОМОТ), в мае 2011 будут получены результаты и организована дальнейшая работа,</w:t>
      </w:r>
    </w:p>
    <w:p w:rsidR="005D2FB5" w:rsidRDefault="005D2FB5">
      <w:pPr>
        <w:jc w:val="both"/>
        <w:rPr>
          <w:rFonts w:cs="Times New Roman"/>
          <w:color w:val="333333"/>
          <w:sz w:val="28"/>
          <w:szCs w:val="28"/>
        </w:rPr>
      </w:pPr>
      <w:r>
        <w:rPr>
          <w:rFonts w:cs="Times New Roman"/>
          <w:color w:val="333333"/>
          <w:sz w:val="28"/>
          <w:szCs w:val="28"/>
        </w:rPr>
        <w:t>продолжено укрепление материально технической базы школьных столовых - за 2006 – 2010 г. заменено 80 % оборудования всех школьных пищеблоков. Это позволило за последние 3 года увеличить охват горячим питанием школьников с 65 % до 80 % (93 178 чел.): из них начальная школа (1-4 класс) 91 %, старшее звено (5-11 класс) 68 % обучающихся. Охват двухразовым горячим питанием на 01.10.2010 по городу Новосибирску составляет 25 %, одноразовым 55 %, полдниками 7,6 %.</w:t>
      </w:r>
    </w:p>
    <w:p w:rsidR="005D2FB5" w:rsidRDefault="005D2FB5">
      <w:pPr>
        <w:tabs>
          <w:tab w:val="center" w:pos="4961"/>
        </w:tabs>
        <w:jc w:val="both"/>
        <w:rPr>
          <w:rFonts w:cs="Times New Roman"/>
          <w:color w:val="333333"/>
          <w:sz w:val="28"/>
          <w:szCs w:val="28"/>
        </w:rPr>
      </w:pPr>
      <w:r>
        <w:rPr>
          <w:rFonts w:cs="Times New Roman"/>
          <w:color w:val="333333"/>
          <w:sz w:val="28"/>
          <w:szCs w:val="28"/>
        </w:rPr>
        <w:t>установлены доступные цены на школьное питание: средняя стоимость завтрака 18-20 руб., обеда 35-50 руб., полдника 15 руб. Организовано льготное одноразовое питание из расчета 27 руб. в день для 8 510 (8 %) детей учащихся из многодетных и малообеспеченных семей обучающихся. Качество поставляемого сырья контролируется самимиОУ, Главным управлением образования мэрии, Роспотребнадзором.</w:t>
      </w:r>
    </w:p>
    <w:p w:rsidR="005D2FB5" w:rsidRDefault="005D2FB5">
      <w:pPr>
        <w:jc w:val="both"/>
        <w:rPr>
          <w:rFonts w:cs="Times New Roman"/>
          <w:color w:val="333333"/>
          <w:sz w:val="28"/>
          <w:szCs w:val="28"/>
        </w:rPr>
      </w:pPr>
      <w:r>
        <w:rPr>
          <w:rFonts w:cs="Times New Roman"/>
          <w:color w:val="333333"/>
          <w:sz w:val="28"/>
          <w:szCs w:val="28"/>
        </w:rPr>
        <w:t xml:space="preserve">улучшены условия для занятий физической культурой и спортом, в 2010 году в 26 ОУ открыты новые помещения для занятий ЛФК и физической культурой, всего в ОУ функционируют 294 спортивных зала, из них: 60 нестандартных, 68 тренажерных залов,  23 бассейна, 62 зала ЛФК, 47 других приспособленных для занятий физической культурой и спортом помещений, 15 теннисных зала, 13 фитоцентров. В 24 УДОД спортивной направленности отрасли «Образование» созданы условия для занятий 32 видами спорта (охвачено 25934 человека). </w:t>
      </w:r>
    </w:p>
    <w:p w:rsidR="005D2FB5" w:rsidRDefault="005D2FB5">
      <w:pPr>
        <w:jc w:val="both"/>
        <w:rPr>
          <w:rFonts w:cs="Times New Roman"/>
          <w:color w:val="333333"/>
          <w:sz w:val="28"/>
          <w:szCs w:val="28"/>
        </w:rPr>
      </w:pPr>
      <w:r>
        <w:rPr>
          <w:rFonts w:cs="Times New Roman"/>
          <w:color w:val="333333"/>
          <w:sz w:val="28"/>
          <w:szCs w:val="28"/>
        </w:rPr>
        <w:t xml:space="preserve">В 2010 году свыше 10,0 тысяч детей и подростков приняли участие в спартакиаде школьников города Новосибирска по 12 видам спорта, 4972 человека - в полумарафоне памяти Александра Раевича, более 5,0 тысяч детей школьников – во Всероссийском легкоатлетическом мероприятии «Кросс наций – 2010». </w:t>
      </w:r>
    </w:p>
    <w:p w:rsidR="005D2FB5" w:rsidRDefault="005D2FB5">
      <w:pPr>
        <w:jc w:val="both"/>
        <w:rPr>
          <w:rFonts w:cs="Times New Roman"/>
          <w:color w:val="333333"/>
          <w:sz w:val="28"/>
          <w:szCs w:val="28"/>
        </w:rPr>
      </w:pPr>
      <w:r>
        <w:rPr>
          <w:rFonts w:cs="Times New Roman"/>
          <w:color w:val="333333"/>
          <w:sz w:val="28"/>
          <w:szCs w:val="28"/>
        </w:rPr>
        <w:t xml:space="preserve">Более 12,0 тысяч учащихся школ и воспитанников учреждений дополнительного образования приняли участие в зимней спартакиаде и Летних играх школьников, в городском этапе всероссийских соревнований по футболу, Всероссийской спортивной акции «Лыжня России». </w:t>
      </w:r>
    </w:p>
    <w:p w:rsidR="005D2FB5" w:rsidRDefault="005D2FB5">
      <w:pPr>
        <w:pStyle w:val="14pt"/>
        <w:ind w:firstLine="0"/>
        <w:rPr>
          <w:color w:val="333333"/>
        </w:rPr>
      </w:pPr>
      <w:r>
        <w:rPr>
          <w:color w:val="333333"/>
        </w:rPr>
        <w:t>В 2011 году особое внимание будет уделено организации мониторинга состояния физического здоровья (внедрение паспорта здоровья школьника), физического развития и подготовленности обучающихся, сохранению обязательной формы физкультурного образования для обучающихся – урока физической культуры в объеме не менее 3 часов в неделю.</w:t>
      </w:r>
    </w:p>
    <w:p w:rsidR="005D2FB5" w:rsidRDefault="005D2FB5">
      <w:pPr>
        <w:shd w:val="clear" w:color="auto" w:fill="FFFFFF"/>
        <w:jc w:val="both"/>
        <w:rPr>
          <w:rFonts w:cs="Times New Roman"/>
          <w:color w:val="333333"/>
          <w:sz w:val="28"/>
          <w:szCs w:val="28"/>
          <w:u w:val="single"/>
        </w:rPr>
      </w:pPr>
      <w:r>
        <w:rPr>
          <w:rFonts w:cs="Times New Roman"/>
          <w:color w:val="333333"/>
          <w:sz w:val="28"/>
          <w:szCs w:val="28"/>
          <w:u w:val="single"/>
        </w:rPr>
        <w:t>Опека и попечительство</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В городе Новосибирске проживает около 250 тысяч детей, из них 3983 дети-сироты и дети, оставшиеся без попечения родителей, в том числе- 2712 находятся под опекой (попечительством), 252 детей – в 143 приемных семьях, 139 – обучаются в профессиональных учебных заведениях, 253 – в домах ребенка, 627 детей – в детских домах). </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В 2010 году около 75 % от общего количества детей-сирот устроены в семьи (в 2009 году 73,5 %, в 2008 – 72 %, в 2006, 2007 годах 65 %). </w:t>
      </w:r>
    </w:p>
    <w:p w:rsidR="005D2FB5" w:rsidRDefault="005D2FB5">
      <w:pPr>
        <w:jc w:val="both"/>
        <w:rPr>
          <w:rFonts w:cs="Times New Roman"/>
          <w:color w:val="333333"/>
          <w:sz w:val="28"/>
          <w:szCs w:val="28"/>
        </w:rPr>
      </w:pPr>
      <w:r>
        <w:rPr>
          <w:rFonts w:cs="Times New Roman"/>
          <w:color w:val="333333"/>
          <w:sz w:val="28"/>
          <w:szCs w:val="28"/>
        </w:rPr>
        <w:t xml:space="preserve">Основными направлениями деятельности ГУО в 2011 году будут направлены на развитие семейных форм жизнеустройства детей-сирот и детей, оставшихся без попечения родителей и системы сопровождения замещающих семей (опекунских и приемных); разработку программ социальной адаптации и постинтернатного сопровождения выпускников образовательных учреждений для детей-сирот и детей, оставшихся без попечения родителей; создание попечительских советов в организациях для детей-сирот и детей, оставшихся без попечения родителей. </w:t>
      </w:r>
    </w:p>
    <w:p w:rsidR="005D2FB5" w:rsidRDefault="005D2FB5">
      <w:pPr>
        <w:shd w:val="clear" w:color="auto" w:fill="FFFFFF"/>
        <w:jc w:val="both"/>
        <w:rPr>
          <w:rFonts w:cs="Times New Roman"/>
          <w:color w:val="333333"/>
          <w:sz w:val="28"/>
          <w:szCs w:val="28"/>
          <w:u w:val="single"/>
        </w:rPr>
      </w:pPr>
      <w:r>
        <w:rPr>
          <w:rFonts w:cs="Times New Roman"/>
          <w:color w:val="333333"/>
          <w:sz w:val="28"/>
          <w:szCs w:val="28"/>
          <w:u w:val="single"/>
        </w:rPr>
        <w:t xml:space="preserve">Материально-техническое обеспечение, </w:t>
      </w:r>
    </w:p>
    <w:p w:rsidR="005D2FB5" w:rsidRDefault="005D2FB5">
      <w:pPr>
        <w:shd w:val="clear" w:color="auto" w:fill="FFFFFF"/>
        <w:jc w:val="both"/>
        <w:rPr>
          <w:rFonts w:cs="Times New Roman"/>
          <w:color w:val="333333"/>
          <w:sz w:val="28"/>
          <w:szCs w:val="28"/>
          <w:u w:val="single"/>
        </w:rPr>
      </w:pPr>
      <w:r>
        <w:rPr>
          <w:rFonts w:cs="Times New Roman"/>
          <w:color w:val="333333"/>
          <w:sz w:val="28"/>
          <w:szCs w:val="28"/>
          <w:u w:val="single"/>
        </w:rPr>
        <w:t>создание безопасного образовательного пространства</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В 2010 году текущий и выборочный капитальный ремонт проведен на 199 объектах образования (133 школах и 66 детских садах). </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В 2010 году завершен комплексный капитальный ремонт школы № 76 в Октябрьском районе. </w:t>
      </w:r>
    </w:p>
    <w:p w:rsidR="005D2FB5" w:rsidRDefault="005D2FB5">
      <w:pPr>
        <w:shd w:val="clear" w:color="auto" w:fill="FFFFFF"/>
        <w:jc w:val="both"/>
        <w:rPr>
          <w:rFonts w:cs="Times New Roman"/>
          <w:color w:val="333333"/>
          <w:sz w:val="28"/>
          <w:szCs w:val="28"/>
        </w:rPr>
      </w:pPr>
      <w:r>
        <w:rPr>
          <w:rFonts w:cs="Times New Roman"/>
          <w:color w:val="333333"/>
          <w:sz w:val="28"/>
          <w:szCs w:val="28"/>
        </w:rPr>
        <w:t>В конце января 2011 года будут сданы после капитального ремонта два здания детских садов: № 432 Ленинского района и № 9 Кировского района, в феврале завершится строительство пристройки к действующему детскому саду № 331 Ленинского района по ул. Степная, 17. К 1 сентября 2011 года откроются после капремонта две школы:№ 186 Октябрьского района и № 100 Заельцовского района.</w:t>
      </w:r>
    </w:p>
    <w:p w:rsidR="005D2FB5" w:rsidRDefault="005D2FB5">
      <w:pPr>
        <w:shd w:val="clear" w:color="auto" w:fill="FFFFFF"/>
        <w:jc w:val="both"/>
        <w:rPr>
          <w:rFonts w:cs="Times New Roman"/>
          <w:color w:val="333333"/>
          <w:sz w:val="28"/>
          <w:szCs w:val="28"/>
        </w:rPr>
      </w:pPr>
      <w:r>
        <w:rPr>
          <w:rFonts w:cs="Times New Roman"/>
          <w:color w:val="333333"/>
          <w:sz w:val="28"/>
          <w:szCs w:val="28"/>
        </w:rPr>
        <w:t>Объем средств, выделяемых на проведение текущего и капитального ремонта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89"/>
        <w:gridCol w:w="1489"/>
        <w:gridCol w:w="1489"/>
        <w:gridCol w:w="1488"/>
        <w:gridCol w:w="1488"/>
        <w:gridCol w:w="1489"/>
        <w:gridCol w:w="1489"/>
      </w:tblGrid>
      <w:tr w:rsidR="005D2FB5">
        <w:tc>
          <w:tcPr>
            <w:tcW w:w="1529" w:type="dxa"/>
          </w:tcPr>
          <w:p w:rsidR="005D2FB5" w:rsidRDefault="005D2FB5">
            <w:pPr>
              <w:jc w:val="both"/>
              <w:rPr>
                <w:rFonts w:cs="Times New Roman"/>
                <w:color w:val="333333"/>
                <w:sz w:val="24"/>
                <w:szCs w:val="24"/>
              </w:rPr>
            </w:pPr>
            <w:r>
              <w:rPr>
                <w:rFonts w:cs="Times New Roman"/>
                <w:color w:val="333333"/>
                <w:sz w:val="24"/>
                <w:szCs w:val="24"/>
              </w:rPr>
              <w:t>2004</w:t>
            </w:r>
          </w:p>
        </w:tc>
        <w:tc>
          <w:tcPr>
            <w:tcW w:w="1529" w:type="dxa"/>
          </w:tcPr>
          <w:p w:rsidR="005D2FB5" w:rsidRDefault="005D2FB5">
            <w:pPr>
              <w:jc w:val="both"/>
              <w:rPr>
                <w:rFonts w:cs="Times New Roman"/>
                <w:color w:val="333333"/>
                <w:sz w:val="24"/>
                <w:szCs w:val="24"/>
              </w:rPr>
            </w:pPr>
            <w:r>
              <w:rPr>
                <w:rFonts w:cs="Times New Roman"/>
                <w:color w:val="333333"/>
                <w:sz w:val="24"/>
                <w:szCs w:val="24"/>
              </w:rPr>
              <w:t>2005</w:t>
            </w:r>
          </w:p>
        </w:tc>
        <w:tc>
          <w:tcPr>
            <w:tcW w:w="1529" w:type="dxa"/>
          </w:tcPr>
          <w:p w:rsidR="005D2FB5" w:rsidRDefault="005D2FB5">
            <w:pPr>
              <w:jc w:val="both"/>
              <w:rPr>
                <w:rFonts w:cs="Times New Roman"/>
                <w:color w:val="333333"/>
                <w:sz w:val="24"/>
                <w:szCs w:val="24"/>
              </w:rPr>
            </w:pPr>
            <w:r>
              <w:rPr>
                <w:rFonts w:cs="Times New Roman"/>
                <w:color w:val="333333"/>
                <w:sz w:val="24"/>
                <w:szCs w:val="24"/>
              </w:rPr>
              <w:t>2006</w:t>
            </w:r>
          </w:p>
        </w:tc>
        <w:tc>
          <w:tcPr>
            <w:tcW w:w="1529" w:type="dxa"/>
          </w:tcPr>
          <w:p w:rsidR="005D2FB5" w:rsidRDefault="005D2FB5">
            <w:pPr>
              <w:jc w:val="both"/>
              <w:rPr>
                <w:rFonts w:cs="Times New Roman"/>
                <w:color w:val="333333"/>
                <w:sz w:val="24"/>
                <w:szCs w:val="24"/>
              </w:rPr>
            </w:pPr>
            <w:r>
              <w:rPr>
                <w:rFonts w:cs="Times New Roman"/>
                <w:color w:val="333333"/>
                <w:sz w:val="24"/>
                <w:szCs w:val="24"/>
              </w:rPr>
              <w:t>2007</w:t>
            </w:r>
          </w:p>
        </w:tc>
        <w:tc>
          <w:tcPr>
            <w:tcW w:w="1529" w:type="dxa"/>
          </w:tcPr>
          <w:p w:rsidR="005D2FB5" w:rsidRDefault="005D2FB5">
            <w:pPr>
              <w:jc w:val="both"/>
              <w:rPr>
                <w:rFonts w:cs="Times New Roman"/>
                <w:color w:val="333333"/>
                <w:sz w:val="24"/>
                <w:szCs w:val="24"/>
              </w:rPr>
            </w:pPr>
            <w:r>
              <w:rPr>
                <w:rFonts w:cs="Times New Roman"/>
                <w:color w:val="333333"/>
                <w:sz w:val="24"/>
                <w:szCs w:val="24"/>
              </w:rPr>
              <w:t>2008</w:t>
            </w:r>
          </w:p>
        </w:tc>
        <w:tc>
          <w:tcPr>
            <w:tcW w:w="1530" w:type="dxa"/>
          </w:tcPr>
          <w:p w:rsidR="005D2FB5" w:rsidRDefault="005D2FB5">
            <w:pPr>
              <w:jc w:val="both"/>
              <w:rPr>
                <w:rFonts w:cs="Times New Roman"/>
                <w:color w:val="333333"/>
                <w:sz w:val="24"/>
                <w:szCs w:val="24"/>
              </w:rPr>
            </w:pPr>
            <w:r>
              <w:rPr>
                <w:rFonts w:cs="Times New Roman"/>
                <w:color w:val="333333"/>
                <w:sz w:val="24"/>
                <w:szCs w:val="24"/>
              </w:rPr>
              <w:t>2009</w:t>
            </w:r>
          </w:p>
        </w:tc>
        <w:tc>
          <w:tcPr>
            <w:tcW w:w="1530" w:type="dxa"/>
          </w:tcPr>
          <w:p w:rsidR="005D2FB5" w:rsidRDefault="005D2FB5">
            <w:pPr>
              <w:jc w:val="both"/>
              <w:rPr>
                <w:rFonts w:cs="Times New Roman"/>
                <w:color w:val="333333"/>
                <w:sz w:val="24"/>
                <w:szCs w:val="24"/>
              </w:rPr>
            </w:pPr>
            <w:r>
              <w:rPr>
                <w:rFonts w:cs="Times New Roman"/>
                <w:color w:val="333333"/>
                <w:sz w:val="24"/>
                <w:szCs w:val="24"/>
              </w:rPr>
              <w:t>2010</w:t>
            </w:r>
          </w:p>
        </w:tc>
      </w:tr>
      <w:tr w:rsidR="005D2FB5">
        <w:tc>
          <w:tcPr>
            <w:tcW w:w="1529" w:type="dxa"/>
          </w:tcPr>
          <w:p w:rsidR="005D2FB5" w:rsidRDefault="005D2FB5">
            <w:pPr>
              <w:jc w:val="both"/>
              <w:rPr>
                <w:rFonts w:cs="Times New Roman"/>
                <w:color w:val="333333"/>
                <w:sz w:val="24"/>
                <w:szCs w:val="24"/>
              </w:rPr>
            </w:pPr>
            <w:r>
              <w:rPr>
                <w:rFonts w:cs="Times New Roman"/>
                <w:color w:val="333333"/>
                <w:sz w:val="24"/>
                <w:szCs w:val="24"/>
              </w:rPr>
              <w:t>123,0</w:t>
            </w:r>
          </w:p>
        </w:tc>
        <w:tc>
          <w:tcPr>
            <w:tcW w:w="1529" w:type="dxa"/>
          </w:tcPr>
          <w:p w:rsidR="005D2FB5" w:rsidRDefault="005D2FB5">
            <w:pPr>
              <w:jc w:val="both"/>
              <w:rPr>
                <w:rFonts w:cs="Times New Roman"/>
                <w:color w:val="333333"/>
                <w:sz w:val="24"/>
                <w:szCs w:val="24"/>
              </w:rPr>
            </w:pPr>
            <w:r>
              <w:rPr>
                <w:rFonts w:cs="Times New Roman"/>
                <w:color w:val="333333"/>
                <w:sz w:val="24"/>
                <w:szCs w:val="24"/>
              </w:rPr>
              <w:t>183,3</w:t>
            </w:r>
          </w:p>
        </w:tc>
        <w:tc>
          <w:tcPr>
            <w:tcW w:w="1529" w:type="dxa"/>
          </w:tcPr>
          <w:p w:rsidR="005D2FB5" w:rsidRDefault="005D2FB5">
            <w:pPr>
              <w:jc w:val="both"/>
              <w:rPr>
                <w:rFonts w:cs="Times New Roman"/>
                <w:color w:val="333333"/>
                <w:sz w:val="24"/>
                <w:szCs w:val="24"/>
              </w:rPr>
            </w:pPr>
            <w:r>
              <w:rPr>
                <w:rFonts w:cs="Times New Roman"/>
                <w:color w:val="333333"/>
                <w:sz w:val="24"/>
                <w:szCs w:val="24"/>
              </w:rPr>
              <w:t>291,8</w:t>
            </w:r>
          </w:p>
        </w:tc>
        <w:tc>
          <w:tcPr>
            <w:tcW w:w="1529" w:type="dxa"/>
          </w:tcPr>
          <w:p w:rsidR="005D2FB5" w:rsidRDefault="005D2FB5">
            <w:pPr>
              <w:jc w:val="both"/>
              <w:rPr>
                <w:rFonts w:cs="Times New Roman"/>
                <w:color w:val="333333"/>
                <w:sz w:val="24"/>
                <w:szCs w:val="24"/>
              </w:rPr>
            </w:pPr>
            <w:r>
              <w:rPr>
                <w:rFonts w:cs="Times New Roman"/>
                <w:color w:val="333333"/>
                <w:sz w:val="24"/>
                <w:szCs w:val="24"/>
              </w:rPr>
              <w:t>564,4</w:t>
            </w:r>
          </w:p>
        </w:tc>
        <w:tc>
          <w:tcPr>
            <w:tcW w:w="1529" w:type="dxa"/>
          </w:tcPr>
          <w:p w:rsidR="005D2FB5" w:rsidRDefault="005D2FB5">
            <w:pPr>
              <w:jc w:val="both"/>
              <w:rPr>
                <w:rFonts w:cs="Times New Roman"/>
                <w:color w:val="333333"/>
                <w:sz w:val="24"/>
                <w:szCs w:val="24"/>
              </w:rPr>
            </w:pPr>
            <w:r>
              <w:rPr>
                <w:rFonts w:cs="Times New Roman"/>
                <w:color w:val="333333"/>
                <w:sz w:val="24"/>
                <w:szCs w:val="24"/>
              </w:rPr>
              <w:t>828,6</w:t>
            </w:r>
          </w:p>
        </w:tc>
        <w:tc>
          <w:tcPr>
            <w:tcW w:w="1530" w:type="dxa"/>
          </w:tcPr>
          <w:p w:rsidR="005D2FB5" w:rsidRDefault="005D2FB5">
            <w:pPr>
              <w:jc w:val="both"/>
              <w:rPr>
                <w:rFonts w:cs="Times New Roman"/>
                <w:color w:val="333333"/>
                <w:sz w:val="24"/>
                <w:szCs w:val="24"/>
              </w:rPr>
            </w:pPr>
            <w:r>
              <w:rPr>
                <w:rFonts w:cs="Times New Roman"/>
                <w:color w:val="333333"/>
                <w:sz w:val="24"/>
                <w:szCs w:val="24"/>
              </w:rPr>
              <w:t>401,8</w:t>
            </w:r>
          </w:p>
        </w:tc>
        <w:tc>
          <w:tcPr>
            <w:tcW w:w="1530" w:type="dxa"/>
          </w:tcPr>
          <w:p w:rsidR="005D2FB5" w:rsidRDefault="005D2FB5">
            <w:pPr>
              <w:jc w:val="both"/>
              <w:rPr>
                <w:rFonts w:cs="Times New Roman"/>
                <w:color w:val="333333"/>
                <w:sz w:val="24"/>
                <w:szCs w:val="24"/>
              </w:rPr>
            </w:pPr>
            <w:r>
              <w:rPr>
                <w:rFonts w:cs="Times New Roman"/>
                <w:color w:val="333333"/>
                <w:sz w:val="24"/>
                <w:szCs w:val="24"/>
              </w:rPr>
              <w:t>531,7</w:t>
            </w:r>
          </w:p>
        </w:tc>
      </w:tr>
    </w:tbl>
    <w:p w:rsidR="005D2FB5" w:rsidRDefault="005D2FB5">
      <w:pPr>
        <w:pStyle w:val="BodyText2"/>
        <w:ind w:firstLine="0"/>
      </w:pPr>
      <w:r>
        <w:t xml:space="preserve">В 2010 году продолжено оснащение учреждений образования оборудованием и мебелью, на эти цели направлено из средств бюджета города 42,9 млн. рублей, из средств субвенции 121,7 млн. рублей. </w:t>
      </w:r>
    </w:p>
    <w:p w:rsidR="005D2FB5" w:rsidRDefault="005D2FB5">
      <w:pPr>
        <w:shd w:val="clear" w:color="auto" w:fill="FFFFFF"/>
        <w:jc w:val="both"/>
        <w:rPr>
          <w:rFonts w:cs="Times New Roman"/>
          <w:color w:val="333333"/>
          <w:sz w:val="28"/>
          <w:szCs w:val="28"/>
        </w:rPr>
      </w:pPr>
      <w:r>
        <w:rPr>
          <w:rFonts w:cs="Times New Roman"/>
          <w:color w:val="333333"/>
          <w:sz w:val="28"/>
          <w:szCs w:val="28"/>
        </w:rPr>
        <w:t>В рамках программы «Школьное окно» проведена замена окон в 19 школах города (9 ОУ полностью и 10 ОУ выборочно).</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Особое внимание в системе муниципалитета уделялось мероприятиям по приведению образовательных учреждений в соответствие с требованиями СанПиН, противопожарной безопасности, созданию комфортных условий для обучения и воспитания детей, сохранению и укреплению их здоровья. </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Продолжено создание безопасного образовательного пространства: </w:t>
      </w:r>
    </w:p>
    <w:p w:rsidR="005D2FB5" w:rsidRDefault="005D2FB5">
      <w:pPr>
        <w:shd w:val="clear" w:color="auto" w:fill="FFFFFF"/>
        <w:jc w:val="both"/>
        <w:rPr>
          <w:rFonts w:cs="Times New Roman"/>
          <w:color w:val="333333"/>
          <w:sz w:val="28"/>
          <w:szCs w:val="28"/>
        </w:rPr>
      </w:pPr>
      <w:r>
        <w:rPr>
          <w:rFonts w:cs="Times New Roman"/>
          <w:color w:val="333333"/>
          <w:sz w:val="28"/>
          <w:szCs w:val="28"/>
        </w:rPr>
        <w:t>- 100 % ОУ обеспечены автоматической  пожарной сигнализацией и огнетушителями;</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 в 97 % ОУ установлены кнопки тревожной сигнализации; </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 в 67 % ОУ установлено видеонаблюдение. </w:t>
      </w:r>
    </w:p>
    <w:p w:rsidR="005D2FB5" w:rsidRDefault="005D2FB5">
      <w:pPr>
        <w:shd w:val="clear" w:color="auto" w:fill="FFFFFF"/>
        <w:jc w:val="both"/>
        <w:rPr>
          <w:rFonts w:cs="Times New Roman"/>
          <w:color w:val="333333"/>
          <w:sz w:val="28"/>
          <w:szCs w:val="28"/>
        </w:rPr>
      </w:pPr>
      <w:r>
        <w:rPr>
          <w:rFonts w:cs="Times New Roman"/>
          <w:color w:val="333333"/>
          <w:sz w:val="28"/>
          <w:szCs w:val="28"/>
        </w:rPr>
        <w:t xml:space="preserve">Во всех общеобразовательных учреждениях охрана порядка в течение учебного дня обеспечивается частными охранными предприятиями, в учреждениях интернатного типа, детских домах – круглосуточно. На эти цели затраты бюджета в 2010 году составили 64,9 млн. руб. (2009 г. 61,1 млн. руб.). </w:t>
      </w:r>
    </w:p>
    <w:p w:rsidR="005D2FB5" w:rsidRDefault="005D2FB5">
      <w:pPr>
        <w:shd w:val="clear" w:color="auto" w:fill="FFFFFF"/>
        <w:jc w:val="both"/>
        <w:rPr>
          <w:rFonts w:cs="Times New Roman"/>
          <w:color w:val="333333"/>
          <w:sz w:val="28"/>
          <w:szCs w:val="28"/>
        </w:rPr>
      </w:pPr>
      <w:r>
        <w:rPr>
          <w:rFonts w:cs="Times New Roman"/>
          <w:color w:val="333333"/>
          <w:sz w:val="28"/>
          <w:szCs w:val="28"/>
        </w:rPr>
        <w:t>Охрана детских садов осуществлялась вахтерами и сторожами, в 50 % ДОУ за счет средств попечительских советов дополнительно привлекались частные лицензированные охранные предприятия.</w:t>
      </w:r>
    </w:p>
    <w:p w:rsidR="005D2FB5" w:rsidRDefault="005D2FB5">
      <w:pPr>
        <w:shd w:val="clear" w:color="auto" w:fill="FFFFFF"/>
        <w:jc w:val="both"/>
        <w:rPr>
          <w:rFonts w:cs="Times New Roman"/>
          <w:color w:val="333333"/>
          <w:sz w:val="28"/>
          <w:szCs w:val="28"/>
        </w:rPr>
      </w:pPr>
      <w:r>
        <w:rPr>
          <w:rFonts w:cs="Times New Roman"/>
          <w:color w:val="333333"/>
          <w:sz w:val="28"/>
          <w:szCs w:val="28"/>
        </w:rPr>
        <w:t>В 2010 году продолжена работа по совершенствованию учебно-методической базы кабинетов, модернизации компьютерного парка, обновлению фонда школьных библиотек, благоустройству пришкольной территории. Большинство школ имеют хорошо оборудованные кабинеты физики, химии, биологии, специальные залы для проведения занятий физической культурой, современные компьютерные классы.</w:t>
      </w:r>
    </w:p>
    <w:p w:rsidR="005D2FB5" w:rsidRDefault="005D2FB5">
      <w:pPr>
        <w:shd w:val="clear" w:color="auto" w:fill="FFFFFF"/>
        <w:jc w:val="both"/>
        <w:rPr>
          <w:rFonts w:cs="Times New Roman"/>
          <w:color w:val="333333"/>
          <w:sz w:val="28"/>
          <w:szCs w:val="28"/>
        </w:rPr>
      </w:pPr>
      <w:r>
        <w:rPr>
          <w:rFonts w:cs="Times New Roman"/>
          <w:color w:val="333333"/>
          <w:sz w:val="28"/>
          <w:szCs w:val="28"/>
        </w:rPr>
        <w:t>Всего в общеобразовательных учреждениях используется 9837 комплектов компьютерного оборудования, в том числе: 3249 ед.- в 320компьютерных классах, 3249 ед. в кабинетах учителей предметников, 1053 ед. в кабинетах начальных классов, 710 ед. интерактивных досок. К сети интернет подключено 100 % общеобразовательных учреждений. Удалось улучшить показатель оснащенности учащихся компьютерной техникой с 13,4 учащихся на 1 компьютер в 2009 году до 12,7 учащихся на 1 компьютер в 2010 году.</w:t>
      </w:r>
    </w:p>
    <w:tbl>
      <w:tblPr>
        <w:tblW w:w="93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838"/>
        <w:gridCol w:w="1260"/>
        <w:gridCol w:w="1260"/>
        <w:gridCol w:w="1260"/>
        <w:gridCol w:w="1260"/>
        <w:gridCol w:w="1260"/>
        <w:gridCol w:w="1260"/>
      </w:tblGrid>
      <w:tr w:rsidR="005D2FB5">
        <w:tc>
          <w:tcPr>
            <w:tcW w:w="1838" w:type="dxa"/>
            <w:tcBorders>
              <w:top w:val="single" w:sz="4" w:space="0" w:color="auto"/>
              <w:left w:val="single" w:sz="4" w:space="0" w:color="auto"/>
              <w:bottom w:val="single" w:sz="4" w:space="0" w:color="auto"/>
              <w:right w:val="single" w:sz="4" w:space="0" w:color="auto"/>
            </w:tcBorders>
          </w:tcPr>
          <w:p w:rsidR="005D2FB5" w:rsidRDefault="005D2FB5">
            <w:pPr>
              <w:jc w:val="both"/>
              <w:rPr>
                <w:rFonts w:cs="Times New Roman"/>
                <w:sz w:val="24"/>
                <w:szCs w:val="24"/>
              </w:rPr>
            </w:pPr>
            <w:r>
              <w:rPr>
                <w:rFonts w:cs="Times New Roman"/>
                <w:sz w:val="24"/>
                <w:szCs w:val="24"/>
              </w:rPr>
              <w:t>Год</w:t>
            </w:r>
          </w:p>
        </w:tc>
        <w:tc>
          <w:tcPr>
            <w:tcW w:w="1260" w:type="dxa"/>
            <w:tcBorders>
              <w:top w:val="single" w:sz="4" w:space="0" w:color="auto"/>
              <w:left w:val="single" w:sz="4" w:space="0" w:color="auto"/>
              <w:bottom w:val="single" w:sz="4" w:space="0" w:color="auto"/>
              <w:right w:val="single" w:sz="4" w:space="0" w:color="auto"/>
            </w:tcBorders>
          </w:tcPr>
          <w:p w:rsidR="005D2FB5" w:rsidRDefault="005D2FB5">
            <w:pPr>
              <w:jc w:val="both"/>
              <w:rPr>
                <w:rFonts w:cs="Times New Roman"/>
                <w:sz w:val="24"/>
                <w:szCs w:val="24"/>
              </w:rPr>
            </w:pPr>
            <w:r>
              <w:rPr>
                <w:rFonts w:cs="Times New Roman"/>
                <w:sz w:val="24"/>
                <w:szCs w:val="24"/>
              </w:rPr>
              <w:t>2005</w:t>
            </w:r>
          </w:p>
        </w:tc>
        <w:tc>
          <w:tcPr>
            <w:tcW w:w="1260" w:type="dxa"/>
            <w:tcBorders>
              <w:top w:val="single" w:sz="4" w:space="0" w:color="auto"/>
              <w:left w:val="single" w:sz="4" w:space="0" w:color="auto"/>
              <w:bottom w:val="single" w:sz="4" w:space="0" w:color="auto"/>
              <w:right w:val="single" w:sz="4" w:space="0" w:color="auto"/>
            </w:tcBorders>
          </w:tcPr>
          <w:p w:rsidR="005D2FB5" w:rsidRDefault="005D2FB5">
            <w:pPr>
              <w:jc w:val="both"/>
              <w:rPr>
                <w:rFonts w:cs="Times New Roman"/>
                <w:sz w:val="24"/>
                <w:szCs w:val="24"/>
              </w:rPr>
            </w:pPr>
            <w:r>
              <w:rPr>
                <w:rFonts w:cs="Times New Roman"/>
                <w:sz w:val="24"/>
                <w:szCs w:val="24"/>
              </w:rPr>
              <w:t>2006</w:t>
            </w:r>
          </w:p>
        </w:tc>
        <w:tc>
          <w:tcPr>
            <w:tcW w:w="1260" w:type="dxa"/>
            <w:tcBorders>
              <w:top w:val="single" w:sz="4" w:space="0" w:color="auto"/>
              <w:left w:val="single" w:sz="4" w:space="0" w:color="auto"/>
              <w:bottom w:val="single" w:sz="4" w:space="0" w:color="auto"/>
              <w:right w:val="single" w:sz="4" w:space="0" w:color="auto"/>
            </w:tcBorders>
          </w:tcPr>
          <w:p w:rsidR="005D2FB5" w:rsidRDefault="005D2FB5">
            <w:pPr>
              <w:jc w:val="both"/>
              <w:rPr>
                <w:rFonts w:cs="Times New Roman"/>
                <w:sz w:val="24"/>
                <w:szCs w:val="24"/>
              </w:rPr>
            </w:pPr>
            <w:r>
              <w:rPr>
                <w:rFonts w:cs="Times New Roman"/>
                <w:sz w:val="24"/>
                <w:szCs w:val="24"/>
              </w:rPr>
              <w:t>2007</w:t>
            </w:r>
          </w:p>
        </w:tc>
        <w:tc>
          <w:tcPr>
            <w:tcW w:w="1260" w:type="dxa"/>
            <w:tcBorders>
              <w:top w:val="single" w:sz="4" w:space="0" w:color="auto"/>
              <w:left w:val="single" w:sz="4" w:space="0" w:color="auto"/>
              <w:bottom w:val="single" w:sz="4" w:space="0" w:color="auto"/>
              <w:right w:val="single" w:sz="4" w:space="0" w:color="auto"/>
            </w:tcBorders>
          </w:tcPr>
          <w:p w:rsidR="005D2FB5" w:rsidRDefault="005D2FB5">
            <w:pPr>
              <w:jc w:val="both"/>
              <w:rPr>
                <w:rFonts w:cs="Times New Roman"/>
                <w:sz w:val="24"/>
                <w:szCs w:val="24"/>
              </w:rPr>
            </w:pPr>
            <w:r>
              <w:rPr>
                <w:rFonts w:cs="Times New Roman"/>
                <w:sz w:val="24"/>
                <w:szCs w:val="24"/>
              </w:rPr>
              <w:t>2008</w:t>
            </w:r>
          </w:p>
        </w:tc>
        <w:tc>
          <w:tcPr>
            <w:tcW w:w="1260" w:type="dxa"/>
            <w:tcBorders>
              <w:top w:val="single" w:sz="4" w:space="0" w:color="auto"/>
              <w:left w:val="single" w:sz="4" w:space="0" w:color="auto"/>
              <w:bottom w:val="single" w:sz="4" w:space="0" w:color="auto"/>
              <w:right w:val="single" w:sz="4" w:space="0" w:color="auto"/>
            </w:tcBorders>
          </w:tcPr>
          <w:p w:rsidR="005D2FB5" w:rsidRDefault="005D2FB5">
            <w:pPr>
              <w:jc w:val="both"/>
              <w:rPr>
                <w:rFonts w:cs="Times New Roman"/>
                <w:sz w:val="24"/>
                <w:szCs w:val="24"/>
              </w:rPr>
            </w:pPr>
            <w:r>
              <w:rPr>
                <w:rFonts w:cs="Times New Roman"/>
                <w:sz w:val="24"/>
                <w:szCs w:val="24"/>
              </w:rPr>
              <w:t>2009</w:t>
            </w:r>
          </w:p>
        </w:tc>
        <w:tc>
          <w:tcPr>
            <w:tcW w:w="1260" w:type="dxa"/>
            <w:tcBorders>
              <w:top w:val="single" w:sz="4" w:space="0" w:color="auto"/>
              <w:left w:val="single" w:sz="4" w:space="0" w:color="auto"/>
              <w:bottom w:val="single" w:sz="4" w:space="0" w:color="auto"/>
              <w:right w:val="single" w:sz="4" w:space="0" w:color="auto"/>
            </w:tcBorders>
          </w:tcPr>
          <w:p w:rsidR="005D2FB5" w:rsidRDefault="005D2FB5">
            <w:pPr>
              <w:jc w:val="both"/>
              <w:rPr>
                <w:rFonts w:cs="Times New Roman"/>
                <w:sz w:val="24"/>
                <w:szCs w:val="24"/>
              </w:rPr>
            </w:pPr>
            <w:r>
              <w:rPr>
                <w:rFonts w:cs="Times New Roman"/>
                <w:sz w:val="24"/>
                <w:szCs w:val="24"/>
              </w:rPr>
              <w:t>2010</w:t>
            </w:r>
          </w:p>
        </w:tc>
      </w:tr>
      <w:tr w:rsidR="005D2FB5">
        <w:tc>
          <w:tcPr>
            <w:tcW w:w="1838" w:type="dxa"/>
            <w:tcBorders>
              <w:top w:val="single" w:sz="4" w:space="0" w:color="auto"/>
              <w:left w:val="single" w:sz="4" w:space="0" w:color="auto"/>
              <w:bottom w:val="single" w:sz="4" w:space="0" w:color="auto"/>
              <w:right w:val="single" w:sz="4" w:space="0" w:color="auto"/>
            </w:tcBorders>
          </w:tcPr>
          <w:p w:rsidR="005D2FB5" w:rsidRDefault="005D2FB5">
            <w:pPr>
              <w:jc w:val="both"/>
              <w:rPr>
                <w:rFonts w:cs="Times New Roman"/>
                <w:sz w:val="24"/>
                <w:szCs w:val="24"/>
              </w:rPr>
            </w:pPr>
            <w:r>
              <w:rPr>
                <w:rFonts w:cs="Times New Roman"/>
                <w:sz w:val="24"/>
                <w:szCs w:val="24"/>
              </w:rPr>
              <w:t>Количество учащихся на один компьютер</w:t>
            </w:r>
          </w:p>
        </w:tc>
        <w:tc>
          <w:tcPr>
            <w:tcW w:w="1260" w:type="dxa"/>
            <w:tcBorders>
              <w:top w:val="single" w:sz="4" w:space="0" w:color="auto"/>
              <w:left w:val="single" w:sz="4" w:space="0" w:color="auto"/>
              <w:bottom w:val="single" w:sz="4" w:space="0" w:color="auto"/>
              <w:right w:val="single" w:sz="4" w:space="0" w:color="auto"/>
            </w:tcBorders>
            <w:vAlign w:val="center"/>
          </w:tcPr>
          <w:p w:rsidR="005D2FB5" w:rsidRDefault="005D2FB5">
            <w:pPr>
              <w:jc w:val="both"/>
              <w:rPr>
                <w:rFonts w:cs="Times New Roman"/>
                <w:sz w:val="24"/>
                <w:szCs w:val="24"/>
              </w:rPr>
            </w:pPr>
            <w:r>
              <w:rPr>
                <w:rFonts w:cs="Times New Roman"/>
                <w:sz w:val="24"/>
                <w:szCs w:val="24"/>
              </w:rPr>
              <w:t>33</w:t>
            </w:r>
          </w:p>
        </w:tc>
        <w:tc>
          <w:tcPr>
            <w:tcW w:w="1260" w:type="dxa"/>
            <w:tcBorders>
              <w:top w:val="single" w:sz="4" w:space="0" w:color="auto"/>
              <w:left w:val="single" w:sz="4" w:space="0" w:color="auto"/>
              <w:bottom w:val="single" w:sz="4" w:space="0" w:color="auto"/>
              <w:right w:val="single" w:sz="4" w:space="0" w:color="auto"/>
            </w:tcBorders>
            <w:vAlign w:val="center"/>
          </w:tcPr>
          <w:p w:rsidR="005D2FB5" w:rsidRDefault="005D2FB5">
            <w:pPr>
              <w:jc w:val="both"/>
              <w:rPr>
                <w:rFonts w:cs="Times New Roman"/>
                <w:sz w:val="24"/>
                <w:szCs w:val="24"/>
              </w:rPr>
            </w:pPr>
            <w:r>
              <w:rPr>
                <w:rFonts w:cs="Times New Roman"/>
                <w:sz w:val="24"/>
                <w:szCs w:val="24"/>
              </w:rPr>
              <w:t>24</w:t>
            </w:r>
          </w:p>
        </w:tc>
        <w:tc>
          <w:tcPr>
            <w:tcW w:w="1260" w:type="dxa"/>
            <w:tcBorders>
              <w:top w:val="single" w:sz="4" w:space="0" w:color="auto"/>
              <w:left w:val="single" w:sz="4" w:space="0" w:color="auto"/>
              <w:bottom w:val="single" w:sz="4" w:space="0" w:color="auto"/>
              <w:right w:val="single" w:sz="4" w:space="0" w:color="auto"/>
            </w:tcBorders>
            <w:vAlign w:val="center"/>
          </w:tcPr>
          <w:p w:rsidR="005D2FB5" w:rsidRDefault="005D2FB5">
            <w:pPr>
              <w:jc w:val="both"/>
              <w:rPr>
                <w:rFonts w:cs="Times New Roman"/>
                <w:sz w:val="24"/>
                <w:szCs w:val="24"/>
              </w:rPr>
            </w:pPr>
            <w:r>
              <w:rPr>
                <w:rFonts w:cs="Times New Roman"/>
                <w:sz w:val="24"/>
                <w:szCs w:val="24"/>
              </w:rPr>
              <w:t>22</w:t>
            </w:r>
          </w:p>
        </w:tc>
        <w:tc>
          <w:tcPr>
            <w:tcW w:w="1260" w:type="dxa"/>
            <w:tcBorders>
              <w:top w:val="single" w:sz="4" w:space="0" w:color="auto"/>
              <w:left w:val="single" w:sz="4" w:space="0" w:color="auto"/>
              <w:bottom w:val="single" w:sz="4" w:space="0" w:color="auto"/>
              <w:right w:val="single" w:sz="4" w:space="0" w:color="auto"/>
            </w:tcBorders>
            <w:vAlign w:val="center"/>
          </w:tcPr>
          <w:p w:rsidR="005D2FB5" w:rsidRDefault="005D2FB5">
            <w:pPr>
              <w:jc w:val="both"/>
              <w:rPr>
                <w:rFonts w:cs="Times New Roman"/>
                <w:sz w:val="24"/>
                <w:szCs w:val="24"/>
              </w:rPr>
            </w:pPr>
            <w:r>
              <w:rPr>
                <w:rFonts w:cs="Times New Roman"/>
                <w:sz w:val="24"/>
                <w:szCs w:val="24"/>
              </w:rPr>
              <w:t>16</w:t>
            </w:r>
          </w:p>
        </w:tc>
        <w:tc>
          <w:tcPr>
            <w:tcW w:w="1260" w:type="dxa"/>
            <w:tcBorders>
              <w:top w:val="single" w:sz="4" w:space="0" w:color="auto"/>
              <w:left w:val="single" w:sz="4" w:space="0" w:color="auto"/>
              <w:bottom w:val="single" w:sz="4" w:space="0" w:color="auto"/>
              <w:right w:val="single" w:sz="4" w:space="0" w:color="auto"/>
            </w:tcBorders>
            <w:vAlign w:val="center"/>
          </w:tcPr>
          <w:p w:rsidR="005D2FB5" w:rsidRDefault="005D2FB5">
            <w:pPr>
              <w:jc w:val="both"/>
              <w:rPr>
                <w:rFonts w:cs="Times New Roman"/>
                <w:sz w:val="24"/>
                <w:szCs w:val="24"/>
              </w:rPr>
            </w:pPr>
            <w:r>
              <w:rPr>
                <w:rFonts w:cs="Times New Roman"/>
                <w:sz w:val="24"/>
                <w:szCs w:val="24"/>
              </w:rPr>
              <w:t>13,4</w:t>
            </w:r>
          </w:p>
        </w:tc>
        <w:tc>
          <w:tcPr>
            <w:tcW w:w="1260" w:type="dxa"/>
            <w:tcBorders>
              <w:top w:val="single" w:sz="4" w:space="0" w:color="auto"/>
              <w:left w:val="single" w:sz="4" w:space="0" w:color="auto"/>
              <w:bottom w:val="single" w:sz="4" w:space="0" w:color="auto"/>
              <w:right w:val="single" w:sz="4" w:space="0" w:color="auto"/>
            </w:tcBorders>
            <w:vAlign w:val="center"/>
          </w:tcPr>
          <w:p w:rsidR="005D2FB5" w:rsidRDefault="005D2FB5">
            <w:pPr>
              <w:jc w:val="both"/>
              <w:rPr>
                <w:rFonts w:cs="Times New Roman"/>
                <w:sz w:val="24"/>
                <w:szCs w:val="24"/>
              </w:rPr>
            </w:pPr>
            <w:r>
              <w:rPr>
                <w:rFonts w:cs="Times New Roman"/>
                <w:sz w:val="24"/>
                <w:szCs w:val="24"/>
              </w:rPr>
              <w:t>12,7</w:t>
            </w:r>
          </w:p>
        </w:tc>
      </w:tr>
    </w:tbl>
    <w:p w:rsidR="005D2FB5" w:rsidRDefault="005D2FB5">
      <w:pPr>
        <w:widowControl w:val="0"/>
        <w:overflowPunct w:val="0"/>
        <w:adjustRightInd w:val="0"/>
        <w:jc w:val="both"/>
        <w:rPr>
          <w:rFonts w:cs="Times New Roman"/>
          <w:color w:val="333333"/>
          <w:sz w:val="28"/>
          <w:szCs w:val="28"/>
        </w:rPr>
      </w:pPr>
    </w:p>
    <w:p w:rsidR="005D2FB5" w:rsidRDefault="005D2FB5">
      <w:pPr>
        <w:widowControl w:val="0"/>
        <w:overflowPunct w:val="0"/>
        <w:adjustRightInd w:val="0"/>
        <w:jc w:val="both"/>
        <w:rPr>
          <w:rFonts w:cs="Times New Roman"/>
          <w:color w:val="333333"/>
          <w:sz w:val="28"/>
          <w:szCs w:val="28"/>
        </w:rPr>
      </w:pPr>
      <w:r>
        <w:rPr>
          <w:rFonts w:cs="Times New Roman"/>
          <w:color w:val="333333"/>
          <w:sz w:val="28"/>
          <w:szCs w:val="28"/>
        </w:rPr>
        <w:t xml:space="preserve">Финансирование образовательных учреждений </w:t>
      </w:r>
    </w:p>
    <w:p w:rsidR="005D2FB5" w:rsidRDefault="005D2FB5">
      <w:pPr>
        <w:jc w:val="both"/>
        <w:rPr>
          <w:rFonts w:cs="Times New Roman"/>
          <w:color w:val="333333"/>
          <w:sz w:val="28"/>
          <w:szCs w:val="28"/>
        </w:rPr>
      </w:pPr>
      <w:r>
        <w:rPr>
          <w:rFonts w:cs="Times New Roman"/>
          <w:color w:val="333333"/>
          <w:sz w:val="28"/>
          <w:szCs w:val="28"/>
        </w:rPr>
        <w:t>Уточненный бюджет отрасли «Образование» в 2010 году составил 9610,0 млн. рублей, из них:</w:t>
      </w:r>
    </w:p>
    <w:p w:rsidR="005D2FB5" w:rsidRDefault="005D2FB5">
      <w:pPr>
        <w:jc w:val="both"/>
        <w:rPr>
          <w:rFonts w:cs="Times New Roman"/>
          <w:color w:val="333333"/>
          <w:sz w:val="28"/>
          <w:szCs w:val="28"/>
        </w:rPr>
      </w:pPr>
      <w:r>
        <w:rPr>
          <w:rFonts w:cs="Times New Roman"/>
          <w:color w:val="333333"/>
          <w:sz w:val="28"/>
          <w:szCs w:val="28"/>
        </w:rPr>
        <w:t>- средства бюджета города (без привлеченных средств) 2763,2 млн. рублей. Доля отрасли в общем бюджете города составила 35,3 % (в 2009 году – 31,3 %).</w:t>
      </w:r>
    </w:p>
    <w:p w:rsidR="005D2FB5" w:rsidRDefault="005D2FB5">
      <w:pPr>
        <w:jc w:val="both"/>
        <w:rPr>
          <w:rFonts w:cs="Times New Roman"/>
          <w:color w:val="333333"/>
          <w:sz w:val="28"/>
          <w:szCs w:val="28"/>
        </w:rPr>
      </w:pPr>
    </w:p>
    <w:tbl>
      <w:tblPr>
        <w:tblW w:w="1077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19"/>
        <w:gridCol w:w="1985"/>
        <w:gridCol w:w="1559"/>
        <w:gridCol w:w="1417"/>
        <w:gridCol w:w="1594"/>
      </w:tblGrid>
      <w:tr w:rsidR="005D2FB5">
        <w:trPr>
          <w:cantSplit/>
        </w:trPr>
        <w:tc>
          <w:tcPr>
            <w:tcW w:w="4219" w:type="dxa"/>
            <w:vMerge w:val="restart"/>
          </w:tcPr>
          <w:p w:rsidR="005D2FB5" w:rsidRDefault="005D2FB5">
            <w:pPr>
              <w:jc w:val="both"/>
              <w:rPr>
                <w:rFonts w:cs="Times New Roman"/>
                <w:color w:val="333333"/>
                <w:sz w:val="24"/>
                <w:szCs w:val="24"/>
              </w:rPr>
            </w:pPr>
            <w:r>
              <w:rPr>
                <w:rFonts w:cs="Times New Roman"/>
                <w:color w:val="333333"/>
                <w:sz w:val="24"/>
                <w:szCs w:val="24"/>
              </w:rPr>
              <w:t>Источники финансирования</w:t>
            </w:r>
          </w:p>
        </w:tc>
        <w:tc>
          <w:tcPr>
            <w:tcW w:w="1985" w:type="dxa"/>
          </w:tcPr>
          <w:p w:rsidR="005D2FB5" w:rsidRDefault="005D2FB5">
            <w:pPr>
              <w:jc w:val="both"/>
              <w:rPr>
                <w:rFonts w:cs="Times New Roman"/>
                <w:color w:val="333333"/>
                <w:sz w:val="24"/>
                <w:szCs w:val="24"/>
              </w:rPr>
            </w:pPr>
            <w:r>
              <w:rPr>
                <w:rFonts w:cs="Times New Roman"/>
                <w:color w:val="333333"/>
                <w:sz w:val="24"/>
                <w:szCs w:val="24"/>
              </w:rPr>
              <w:t>2009 год</w:t>
            </w:r>
          </w:p>
        </w:tc>
        <w:tc>
          <w:tcPr>
            <w:tcW w:w="2976" w:type="dxa"/>
            <w:gridSpan w:val="2"/>
          </w:tcPr>
          <w:p w:rsidR="005D2FB5" w:rsidRDefault="005D2FB5">
            <w:pPr>
              <w:jc w:val="both"/>
              <w:rPr>
                <w:rFonts w:cs="Times New Roman"/>
                <w:color w:val="333333"/>
                <w:sz w:val="24"/>
                <w:szCs w:val="24"/>
              </w:rPr>
            </w:pPr>
            <w:r>
              <w:rPr>
                <w:rFonts w:cs="Times New Roman"/>
                <w:color w:val="333333"/>
                <w:sz w:val="24"/>
                <w:szCs w:val="24"/>
              </w:rPr>
              <w:t>2010 год</w:t>
            </w:r>
          </w:p>
        </w:tc>
        <w:tc>
          <w:tcPr>
            <w:tcW w:w="1594" w:type="dxa"/>
          </w:tcPr>
          <w:p w:rsidR="005D2FB5" w:rsidRDefault="005D2FB5">
            <w:pPr>
              <w:jc w:val="both"/>
              <w:rPr>
                <w:rFonts w:cs="Times New Roman"/>
                <w:color w:val="333333"/>
                <w:sz w:val="24"/>
                <w:szCs w:val="24"/>
              </w:rPr>
            </w:pPr>
            <w:r>
              <w:rPr>
                <w:rFonts w:cs="Times New Roman"/>
                <w:color w:val="333333"/>
                <w:sz w:val="24"/>
                <w:szCs w:val="24"/>
              </w:rPr>
              <w:t>2011 год</w:t>
            </w:r>
          </w:p>
        </w:tc>
      </w:tr>
      <w:tr w:rsidR="005D2FB5">
        <w:trPr>
          <w:cantSplit/>
        </w:trPr>
        <w:tc>
          <w:tcPr>
            <w:tcW w:w="4219" w:type="dxa"/>
            <w:vMerge/>
            <w:vAlign w:val="center"/>
          </w:tcPr>
          <w:p w:rsidR="005D2FB5" w:rsidRDefault="005D2FB5">
            <w:pPr>
              <w:jc w:val="both"/>
              <w:rPr>
                <w:rFonts w:cs="Times New Roman"/>
                <w:color w:val="333333"/>
                <w:sz w:val="24"/>
                <w:szCs w:val="24"/>
              </w:rPr>
            </w:pPr>
          </w:p>
        </w:tc>
        <w:tc>
          <w:tcPr>
            <w:tcW w:w="1985" w:type="dxa"/>
          </w:tcPr>
          <w:p w:rsidR="005D2FB5" w:rsidRDefault="005D2FB5">
            <w:pPr>
              <w:jc w:val="both"/>
              <w:rPr>
                <w:rFonts w:cs="Times New Roman"/>
                <w:color w:val="333333"/>
                <w:sz w:val="24"/>
                <w:szCs w:val="24"/>
              </w:rPr>
            </w:pPr>
            <w:r>
              <w:rPr>
                <w:rFonts w:cs="Times New Roman"/>
                <w:color w:val="333333"/>
                <w:sz w:val="24"/>
                <w:szCs w:val="24"/>
              </w:rPr>
              <w:t>исполнено</w:t>
            </w:r>
          </w:p>
        </w:tc>
        <w:tc>
          <w:tcPr>
            <w:tcW w:w="1559" w:type="dxa"/>
          </w:tcPr>
          <w:p w:rsidR="005D2FB5" w:rsidRDefault="005D2FB5">
            <w:pPr>
              <w:jc w:val="both"/>
              <w:rPr>
                <w:rFonts w:cs="Times New Roman"/>
                <w:color w:val="333333"/>
                <w:sz w:val="24"/>
                <w:szCs w:val="24"/>
              </w:rPr>
            </w:pPr>
            <w:r>
              <w:rPr>
                <w:rFonts w:cs="Times New Roman"/>
                <w:color w:val="333333"/>
                <w:sz w:val="24"/>
                <w:szCs w:val="24"/>
              </w:rPr>
              <w:t>утверждено</w:t>
            </w:r>
          </w:p>
        </w:tc>
        <w:tc>
          <w:tcPr>
            <w:tcW w:w="1417" w:type="dxa"/>
          </w:tcPr>
          <w:p w:rsidR="005D2FB5" w:rsidRDefault="005D2FB5">
            <w:pPr>
              <w:jc w:val="both"/>
              <w:rPr>
                <w:rFonts w:cs="Times New Roman"/>
                <w:color w:val="333333"/>
                <w:sz w:val="24"/>
                <w:szCs w:val="24"/>
              </w:rPr>
            </w:pPr>
            <w:r>
              <w:rPr>
                <w:rFonts w:cs="Times New Roman"/>
                <w:color w:val="333333"/>
                <w:sz w:val="24"/>
                <w:szCs w:val="24"/>
              </w:rPr>
              <w:t>исполнено</w:t>
            </w:r>
          </w:p>
        </w:tc>
        <w:tc>
          <w:tcPr>
            <w:tcW w:w="1594" w:type="dxa"/>
          </w:tcPr>
          <w:p w:rsidR="005D2FB5" w:rsidRDefault="005D2FB5">
            <w:pPr>
              <w:jc w:val="both"/>
              <w:rPr>
                <w:rFonts w:cs="Times New Roman"/>
                <w:color w:val="333333"/>
                <w:sz w:val="24"/>
                <w:szCs w:val="24"/>
              </w:rPr>
            </w:pPr>
            <w:r>
              <w:rPr>
                <w:rFonts w:cs="Times New Roman"/>
                <w:color w:val="333333"/>
                <w:sz w:val="24"/>
                <w:szCs w:val="24"/>
              </w:rPr>
              <w:t>утверждено</w:t>
            </w:r>
          </w:p>
        </w:tc>
      </w:tr>
      <w:tr w:rsidR="005D2FB5">
        <w:tc>
          <w:tcPr>
            <w:tcW w:w="4219" w:type="dxa"/>
          </w:tcPr>
          <w:p w:rsidR="005D2FB5" w:rsidRDefault="005D2FB5">
            <w:pPr>
              <w:jc w:val="both"/>
              <w:rPr>
                <w:rFonts w:cs="Times New Roman"/>
                <w:color w:val="333333"/>
                <w:sz w:val="24"/>
                <w:szCs w:val="24"/>
              </w:rPr>
            </w:pPr>
            <w:r>
              <w:rPr>
                <w:rFonts w:cs="Times New Roman"/>
                <w:color w:val="333333"/>
                <w:sz w:val="24"/>
                <w:szCs w:val="24"/>
              </w:rPr>
              <w:t>Всего, в том числе</w:t>
            </w:r>
          </w:p>
        </w:tc>
        <w:tc>
          <w:tcPr>
            <w:tcW w:w="1985" w:type="dxa"/>
          </w:tcPr>
          <w:p w:rsidR="005D2FB5" w:rsidRDefault="005D2FB5">
            <w:pPr>
              <w:jc w:val="both"/>
              <w:rPr>
                <w:rFonts w:cs="Times New Roman"/>
                <w:color w:val="333333"/>
                <w:sz w:val="24"/>
                <w:szCs w:val="24"/>
              </w:rPr>
            </w:pPr>
            <w:r>
              <w:rPr>
                <w:rFonts w:cs="Times New Roman"/>
                <w:color w:val="333333"/>
                <w:sz w:val="24"/>
                <w:szCs w:val="24"/>
              </w:rPr>
              <w:t>9181,4</w:t>
            </w:r>
          </w:p>
        </w:tc>
        <w:tc>
          <w:tcPr>
            <w:tcW w:w="1559" w:type="dxa"/>
          </w:tcPr>
          <w:p w:rsidR="005D2FB5" w:rsidRDefault="005D2FB5">
            <w:pPr>
              <w:jc w:val="both"/>
              <w:rPr>
                <w:rFonts w:cs="Times New Roman"/>
                <w:color w:val="333333"/>
                <w:sz w:val="24"/>
                <w:szCs w:val="24"/>
              </w:rPr>
            </w:pPr>
            <w:r>
              <w:rPr>
                <w:rFonts w:cs="Times New Roman"/>
                <w:color w:val="333333"/>
                <w:sz w:val="24"/>
                <w:szCs w:val="24"/>
              </w:rPr>
              <w:t>9610,0</w:t>
            </w:r>
          </w:p>
        </w:tc>
        <w:tc>
          <w:tcPr>
            <w:tcW w:w="1417" w:type="dxa"/>
          </w:tcPr>
          <w:p w:rsidR="005D2FB5" w:rsidRDefault="005D2FB5">
            <w:pPr>
              <w:jc w:val="both"/>
              <w:rPr>
                <w:rFonts w:cs="Times New Roman"/>
                <w:color w:val="333333"/>
                <w:sz w:val="24"/>
                <w:szCs w:val="24"/>
              </w:rPr>
            </w:pPr>
            <w:r>
              <w:rPr>
                <w:rFonts w:cs="Times New Roman"/>
                <w:color w:val="333333"/>
                <w:sz w:val="24"/>
                <w:szCs w:val="24"/>
              </w:rPr>
              <w:t>9430,6</w:t>
            </w:r>
          </w:p>
        </w:tc>
        <w:tc>
          <w:tcPr>
            <w:tcW w:w="1594" w:type="dxa"/>
          </w:tcPr>
          <w:p w:rsidR="005D2FB5" w:rsidRDefault="005D2FB5">
            <w:pPr>
              <w:jc w:val="both"/>
              <w:rPr>
                <w:rFonts w:cs="Times New Roman"/>
                <w:color w:val="333333"/>
                <w:sz w:val="24"/>
                <w:szCs w:val="24"/>
              </w:rPr>
            </w:pPr>
            <w:r>
              <w:rPr>
                <w:rFonts w:cs="Times New Roman"/>
                <w:color w:val="333333"/>
                <w:sz w:val="24"/>
                <w:szCs w:val="24"/>
              </w:rPr>
              <w:t>10357,1</w:t>
            </w:r>
          </w:p>
        </w:tc>
      </w:tr>
      <w:tr w:rsidR="005D2FB5">
        <w:tc>
          <w:tcPr>
            <w:tcW w:w="4219" w:type="dxa"/>
          </w:tcPr>
          <w:p w:rsidR="005D2FB5" w:rsidRDefault="005D2FB5">
            <w:pPr>
              <w:jc w:val="both"/>
              <w:rPr>
                <w:rFonts w:cs="Times New Roman"/>
                <w:color w:val="333333"/>
                <w:sz w:val="24"/>
                <w:szCs w:val="24"/>
              </w:rPr>
            </w:pPr>
            <w:r>
              <w:rPr>
                <w:rFonts w:cs="Times New Roman"/>
                <w:color w:val="333333"/>
                <w:sz w:val="24"/>
                <w:szCs w:val="24"/>
              </w:rPr>
              <w:t>Субвенции и субсидии областного бюджета</w:t>
            </w:r>
          </w:p>
        </w:tc>
        <w:tc>
          <w:tcPr>
            <w:tcW w:w="1985" w:type="dxa"/>
          </w:tcPr>
          <w:p w:rsidR="005D2FB5" w:rsidRDefault="005D2FB5">
            <w:pPr>
              <w:jc w:val="both"/>
              <w:rPr>
                <w:rFonts w:cs="Times New Roman"/>
                <w:color w:val="333333"/>
                <w:sz w:val="24"/>
                <w:szCs w:val="24"/>
              </w:rPr>
            </w:pPr>
            <w:r>
              <w:rPr>
                <w:rFonts w:cs="Times New Roman"/>
                <w:color w:val="333333"/>
                <w:sz w:val="24"/>
                <w:szCs w:val="24"/>
              </w:rPr>
              <w:t>5611,3</w:t>
            </w:r>
          </w:p>
        </w:tc>
        <w:tc>
          <w:tcPr>
            <w:tcW w:w="1559" w:type="dxa"/>
          </w:tcPr>
          <w:p w:rsidR="005D2FB5" w:rsidRDefault="005D2FB5">
            <w:pPr>
              <w:jc w:val="both"/>
              <w:rPr>
                <w:rFonts w:cs="Times New Roman"/>
                <w:color w:val="333333"/>
                <w:sz w:val="24"/>
                <w:szCs w:val="24"/>
              </w:rPr>
            </w:pPr>
            <w:r>
              <w:rPr>
                <w:rFonts w:cs="Times New Roman"/>
                <w:color w:val="333333"/>
                <w:sz w:val="24"/>
                <w:szCs w:val="24"/>
              </w:rPr>
              <w:t>6053,5</w:t>
            </w:r>
          </w:p>
        </w:tc>
        <w:tc>
          <w:tcPr>
            <w:tcW w:w="1417" w:type="dxa"/>
          </w:tcPr>
          <w:p w:rsidR="005D2FB5" w:rsidRDefault="005D2FB5">
            <w:pPr>
              <w:jc w:val="both"/>
              <w:rPr>
                <w:rFonts w:cs="Times New Roman"/>
                <w:color w:val="333333"/>
                <w:sz w:val="24"/>
                <w:szCs w:val="24"/>
              </w:rPr>
            </w:pPr>
            <w:r>
              <w:rPr>
                <w:rFonts w:cs="Times New Roman"/>
                <w:color w:val="333333"/>
                <w:sz w:val="24"/>
                <w:szCs w:val="24"/>
              </w:rPr>
              <w:t>5980,4</w:t>
            </w:r>
          </w:p>
        </w:tc>
        <w:tc>
          <w:tcPr>
            <w:tcW w:w="1594" w:type="dxa"/>
          </w:tcPr>
          <w:p w:rsidR="005D2FB5" w:rsidRDefault="005D2FB5">
            <w:pPr>
              <w:jc w:val="both"/>
              <w:rPr>
                <w:rFonts w:cs="Times New Roman"/>
                <w:color w:val="333333"/>
                <w:sz w:val="24"/>
                <w:szCs w:val="24"/>
              </w:rPr>
            </w:pPr>
            <w:r>
              <w:rPr>
                <w:rFonts w:cs="Times New Roman"/>
                <w:color w:val="333333"/>
                <w:sz w:val="24"/>
                <w:szCs w:val="24"/>
              </w:rPr>
              <w:t>6584,3</w:t>
            </w:r>
          </w:p>
        </w:tc>
      </w:tr>
      <w:tr w:rsidR="005D2FB5">
        <w:tc>
          <w:tcPr>
            <w:tcW w:w="4219" w:type="dxa"/>
          </w:tcPr>
          <w:p w:rsidR="005D2FB5" w:rsidRDefault="005D2FB5">
            <w:pPr>
              <w:jc w:val="both"/>
              <w:rPr>
                <w:rFonts w:cs="Times New Roman"/>
                <w:color w:val="333333"/>
                <w:sz w:val="24"/>
                <w:szCs w:val="24"/>
              </w:rPr>
            </w:pPr>
            <w:r>
              <w:rPr>
                <w:rFonts w:cs="Times New Roman"/>
                <w:color w:val="333333"/>
                <w:sz w:val="24"/>
                <w:szCs w:val="24"/>
              </w:rPr>
              <w:t>Субсидии федерального бюджета</w:t>
            </w:r>
          </w:p>
        </w:tc>
        <w:tc>
          <w:tcPr>
            <w:tcW w:w="1985" w:type="dxa"/>
          </w:tcPr>
          <w:p w:rsidR="005D2FB5" w:rsidRDefault="005D2FB5">
            <w:pPr>
              <w:jc w:val="both"/>
              <w:rPr>
                <w:rFonts w:cs="Times New Roman"/>
                <w:color w:val="333333"/>
                <w:sz w:val="24"/>
                <w:szCs w:val="24"/>
              </w:rPr>
            </w:pPr>
            <w:r>
              <w:rPr>
                <w:rFonts w:cs="Times New Roman"/>
                <w:color w:val="333333"/>
                <w:sz w:val="24"/>
                <w:szCs w:val="24"/>
              </w:rPr>
              <w:t>141,7</w:t>
            </w:r>
          </w:p>
        </w:tc>
        <w:tc>
          <w:tcPr>
            <w:tcW w:w="1559" w:type="dxa"/>
          </w:tcPr>
          <w:p w:rsidR="005D2FB5" w:rsidRDefault="005D2FB5">
            <w:pPr>
              <w:jc w:val="both"/>
              <w:rPr>
                <w:rFonts w:cs="Times New Roman"/>
                <w:color w:val="333333"/>
                <w:sz w:val="24"/>
                <w:szCs w:val="24"/>
              </w:rPr>
            </w:pPr>
            <w:r>
              <w:rPr>
                <w:rFonts w:cs="Times New Roman"/>
                <w:color w:val="333333"/>
                <w:sz w:val="24"/>
                <w:szCs w:val="24"/>
              </w:rPr>
              <w:t>119,6</w:t>
            </w:r>
          </w:p>
        </w:tc>
        <w:tc>
          <w:tcPr>
            <w:tcW w:w="1417" w:type="dxa"/>
          </w:tcPr>
          <w:p w:rsidR="005D2FB5" w:rsidRDefault="005D2FB5">
            <w:pPr>
              <w:jc w:val="both"/>
              <w:rPr>
                <w:rFonts w:cs="Times New Roman"/>
                <w:color w:val="333333"/>
                <w:sz w:val="24"/>
                <w:szCs w:val="24"/>
              </w:rPr>
            </w:pPr>
            <w:r>
              <w:rPr>
                <w:rFonts w:cs="Times New Roman"/>
                <w:color w:val="333333"/>
                <w:sz w:val="24"/>
                <w:szCs w:val="24"/>
              </w:rPr>
              <w:t>115,4</w:t>
            </w:r>
          </w:p>
        </w:tc>
        <w:tc>
          <w:tcPr>
            <w:tcW w:w="1594" w:type="dxa"/>
          </w:tcPr>
          <w:p w:rsidR="005D2FB5" w:rsidRDefault="005D2FB5">
            <w:pPr>
              <w:jc w:val="both"/>
              <w:rPr>
                <w:rFonts w:cs="Times New Roman"/>
                <w:color w:val="333333"/>
                <w:sz w:val="24"/>
                <w:szCs w:val="24"/>
              </w:rPr>
            </w:pPr>
            <w:r>
              <w:rPr>
                <w:rFonts w:cs="Times New Roman"/>
                <w:color w:val="333333"/>
                <w:sz w:val="24"/>
                <w:szCs w:val="24"/>
              </w:rPr>
              <w:t>121,6</w:t>
            </w:r>
          </w:p>
        </w:tc>
      </w:tr>
      <w:tr w:rsidR="005D2FB5">
        <w:tc>
          <w:tcPr>
            <w:tcW w:w="4219" w:type="dxa"/>
          </w:tcPr>
          <w:p w:rsidR="005D2FB5" w:rsidRDefault="005D2FB5">
            <w:pPr>
              <w:jc w:val="both"/>
              <w:rPr>
                <w:rFonts w:cs="Times New Roman"/>
                <w:color w:val="333333"/>
                <w:sz w:val="24"/>
                <w:szCs w:val="24"/>
              </w:rPr>
            </w:pPr>
            <w:r>
              <w:rPr>
                <w:rFonts w:cs="Times New Roman"/>
                <w:color w:val="333333"/>
                <w:sz w:val="24"/>
                <w:szCs w:val="24"/>
              </w:rPr>
              <w:t>Средства бюджета города (без привлеченных)</w:t>
            </w:r>
          </w:p>
        </w:tc>
        <w:tc>
          <w:tcPr>
            <w:tcW w:w="1985" w:type="dxa"/>
          </w:tcPr>
          <w:p w:rsidR="005D2FB5" w:rsidRDefault="005D2FB5">
            <w:pPr>
              <w:jc w:val="both"/>
              <w:rPr>
                <w:rFonts w:cs="Times New Roman"/>
                <w:color w:val="333333"/>
                <w:sz w:val="24"/>
                <w:szCs w:val="24"/>
              </w:rPr>
            </w:pPr>
            <w:r>
              <w:rPr>
                <w:rFonts w:cs="Times New Roman"/>
                <w:color w:val="333333"/>
                <w:sz w:val="24"/>
                <w:szCs w:val="24"/>
              </w:rPr>
              <w:t>2853,3</w:t>
            </w:r>
          </w:p>
        </w:tc>
        <w:tc>
          <w:tcPr>
            <w:tcW w:w="1559" w:type="dxa"/>
          </w:tcPr>
          <w:p w:rsidR="005D2FB5" w:rsidRDefault="005D2FB5">
            <w:pPr>
              <w:jc w:val="both"/>
              <w:rPr>
                <w:rFonts w:cs="Times New Roman"/>
                <w:color w:val="333333"/>
                <w:sz w:val="24"/>
                <w:szCs w:val="24"/>
              </w:rPr>
            </w:pPr>
            <w:r>
              <w:rPr>
                <w:rFonts w:cs="Times New Roman"/>
                <w:color w:val="333333"/>
                <w:sz w:val="24"/>
                <w:szCs w:val="24"/>
              </w:rPr>
              <w:t>2763,2</w:t>
            </w:r>
          </w:p>
        </w:tc>
        <w:tc>
          <w:tcPr>
            <w:tcW w:w="1417" w:type="dxa"/>
          </w:tcPr>
          <w:p w:rsidR="005D2FB5" w:rsidRDefault="005D2FB5">
            <w:pPr>
              <w:jc w:val="both"/>
              <w:rPr>
                <w:rFonts w:cs="Times New Roman"/>
                <w:color w:val="333333"/>
                <w:sz w:val="24"/>
                <w:szCs w:val="24"/>
              </w:rPr>
            </w:pPr>
            <w:r>
              <w:rPr>
                <w:rFonts w:cs="Times New Roman"/>
                <w:color w:val="333333"/>
                <w:sz w:val="24"/>
                <w:szCs w:val="24"/>
              </w:rPr>
              <w:t>2716,6</w:t>
            </w:r>
          </w:p>
        </w:tc>
        <w:tc>
          <w:tcPr>
            <w:tcW w:w="1594" w:type="dxa"/>
          </w:tcPr>
          <w:p w:rsidR="005D2FB5" w:rsidRDefault="005D2FB5">
            <w:pPr>
              <w:jc w:val="both"/>
              <w:rPr>
                <w:rFonts w:cs="Times New Roman"/>
                <w:color w:val="333333"/>
                <w:sz w:val="24"/>
                <w:szCs w:val="24"/>
              </w:rPr>
            </w:pPr>
            <w:r>
              <w:rPr>
                <w:rFonts w:cs="Times New Roman"/>
                <w:color w:val="333333"/>
                <w:sz w:val="24"/>
                <w:szCs w:val="24"/>
              </w:rPr>
              <w:t>2918,2</w:t>
            </w:r>
          </w:p>
        </w:tc>
      </w:tr>
      <w:tr w:rsidR="005D2FB5">
        <w:tc>
          <w:tcPr>
            <w:tcW w:w="4219" w:type="dxa"/>
          </w:tcPr>
          <w:p w:rsidR="005D2FB5" w:rsidRDefault="005D2FB5">
            <w:pPr>
              <w:jc w:val="both"/>
              <w:rPr>
                <w:rFonts w:cs="Times New Roman"/>
                <w:color w:val="333333"/>
                <w:sz w:val="24"/>
                <w:szCs w:val="24"/>
              </w:rPr>
            </w:pPr>
            <w:r>
              <w:rPr>
                <w:rFonts w:cs="Times New Roman"/>
                <w:color w:val="333333"/>
                <w:sz w:val="24"/>
                <w:szCs w:val="24"/>
              </w:rPr>
              <w:t>Платные услуги</w:t>
            </w:r>
          </w:p>
        </w:tc>
        <w:tc>
          <w:tcPr>
            <w:tcW w:w="1985" w:type="dxa"/>
          </w:tcPr>
          <w:p w:rsidR="005D2FB5" w:rsidRDefault="005D2FB5">
            <w:pPr>
              <w:jc w:val="both"/>
              <w:rPr>
                <w:rFonts w:cs="Times New Roman"/>
                <w:color w:val="333333"/>
                <w:sz w:val="24"/>
                <w:szCs w:val="24"/>
              </w:rPr>
            </w:pPr>
            <w:r>
              <w:rPr>
                <w:rFonts w:cs="Times New Roman"/>
                <w:color w:val="333333"/>
                <w:sz w:val="24"/>
                <w:szCs w:val="24"/>
              </w:rPr>
              <w:t>256,5</w:t>
            </w:r>
          </w:p>
        </w:tc>
        <w:tc>
          <w:tcPr>
            <w:tcW w:w="1559" w:type="dxa"/>
          </w:tcPr>
          <w:p w:rsidR="005D2FB5" w:rsidRDefault="005D2FB5">
            <w:pPr>
              <w:jc w:val="both"/>
              <w:rPr>
                <w:rFonts w:cs="Times New Roman"/>
                <w:color w:val="333333"/>
                <w:sz w:val="24"/>
                <w:szCs w:val="24"/>
              </w:rPr>
            </w:pPr>
            <w:r>
              <w:rPr>
                <w:rFonts w:cs="Times New Roman"/>
                <w:color w:val="333333"/>
                <w:sz w:val="24"/>
                <w:szCs w:val="24"/>
              </w:rPr>
              <w:t>299,5</w:t>
            </w:r>
          </w:p>
        </w:tc>
        <w:tc>
          <w:tcPr>
            <w:tcW w:w="1417" w:type="dxa"/>
          </w:tcPr>
          <w:p w:rsidR="005D2FB5" w:rsidRDefault="005D2FB5">
            <w:pPr>
              <w:jc w:val="both"/>
              <w:rPr>
                <w:rFonts w:cs="Times New Roman"/>
                <w:color w:val="333333"/>
                <w:sz w:val="24"/>
                <w:szCs w:val="24"/>
              </w:rPr>
            </w:pPr>
            <w:r>
              <w:rPr>
                <w:rFonts w:cs="Times New Roman"/>
                <w:color w:val="333333"/>
                <w:sz w:val="24"/>
                <w:szCs w:val="24"/>
              </w:rPr>
              <w:t>284,0</w:t>
            </w:r>
          </w:p>
        </w:tc>
        <w:tc>
          <w:tcPr>
            <w:tcW w:w="1594" w:type="dxa"/>
          </w:tcPr>
          <w:p w:rsidR="005D2FB5" w:rsidRDefault="005D2FB5">
            <w:pPr>
              <w:jc w:val="both"/>
              <w:rPr>
                <w:rFonts w:cs="Times New Roman"/>
                <w:color w:val="333333"/>
                <w:sz w:val="24"/>
                <w:szCs w:val="24"/>
              </w:rPr>
            </w:pPr>
            <w:r>
              <w:rPr>
                <w:rFonts w:cs="Times New Roman"/>
                <w:color w:val="333333"/>
                <w:sz w:val="24"/>
                <w:szCs w:val="24"/>
              </w:rPr>
              <w:t>331,0</w:t>
            </w:r>
          </w:p>
        </w:tc>
      </w:tr>
      <w:tr w:rsidR="005D2FB5">
        <w:tc>
          <w:tcPr>
            <w:tcW w:w="4219" w:type="dxa"/>
          </w:tcPr>
          <w:p w:rsidR="005D2FB5" w:rsidRDefault="005D2FB5">
            <w:pPr>
              <w:jc w:val="both"/>
              <w:rPr>
                <w:rFonts w:cs="Times New Roman"/>
                <w:color w:val="333333"/>
                <w:sz w:val="24"/>
                <w:szCs w:val="24"/>
              </w:rPr>
            </w:pPr>
            <w:r>
              <w:rPr>
                <w:rFonts w:cs="Times New Roman"/>
                <w:color w:val="333333"/>
                <w:sz w:val="24"/>
                <w:szCs w:val="24"/>
              </w:rPr>
              <w:t>Родительская плата</w:t>
            </w:r>
          </w:p>
        </w:tc>
        <w:tc>
          <w:tcPr>
            <w:tcW w:w="1985" w:type="dxa"/>
          </w:tcPr>
          <w:p w:rsidR="005D2FB5" w:rsidRDefault="005D2FB5">
            <w:pPr>
              <w:jc w:val="both"/>
              <w:rPr>
                <w:rFonts w:cs="Times New Roman"/>
                <w:color w:val="333333"/>
                <w:sz w:val="24"/>
                <w:szCs w:val="24"/>
              </w:rPr>
            </w:pPr>
            <w:r>
              <w:rPr>
                <w:rFonts w:cs="Times New Roman"/>
                <w:color w:val="333333"/>
                <w:sz w:val="24"/>
                <w:szCs w:val="24"/>
              </w:rPr>
              <w:t>284,0</w:t>
            </w:r>
          </w:p>
        </w:tc>
        <w:tc>
          <w:tcPr>
            <w:tcW w:w="1559" w:type="dxa"/>
          </w:tcPr>
          <w:p w:rsidR="005D2FB5" w:rsidRDefault="005D2FB5">
            <w:pPr>
              <w:jc w:val="both"/>
              <w:rPr>
                <w:rFonts w:cs="Times New Roman"/>
                <w:color w:val="333333"/>
                <w:sz w:val="24"/>
                <w:szCs w:val="24"/>
              </w:rPr>
            </w:pPr>
            <w:r>
              <w:rPr>
                <w:rFonts w:cs="Times New Roman"/>
                <w:color w:val="333333"/>
                <w:sz w:val="24"/>
                <w:szCs w:val="24"/>
              </w:rPr>
              <w:t>354,9</w:t>
            </w:r>
          </w:p>
        </w:tc>
        <w:tc>
          <w:tcPr>
            <w:tcW w:w="1417" w:type="dxa"/>
          </w:tcPr>
          <w:p w:rsidR="005D2FB5" w:rsidRDefault="005D2FB5">
            <w:pPr>
              <w:jc w:val="both"/>
              <w:rPr>
                <w:rFonts w:cs="Times New Roman"/>
                <w:color w:val="333333"/>
                <w:sz w:val="24"/>
                <w:szCs w:val="24"/>
              </w:rPr>
            </w:pPr>
            <w:r>
              <w:rPr>
                <w:rFonts w:cs="Times New Roman"/>
                <w:color w:val="333333"/>
                <w:sz w:val="24"/>
                <w:szCs w:val="24"/>
              </w:rPr>
              <w:t>314,9</w:t>
            </w:r>
          </w:p>
        </w:tc>
        <w:tc>
          <w:tcPr>
            <w:tcW w:w="1594" w:type="dxa"/>
          </w:tcPr>
          <w:p w:rsidR="005D2FB5" w:rsidRDefault="005D2FB5">
            <w:pPr>
              <w:jc w:val="both"/>
              <w:rPr>
                <w:rFonts w:cs="Times New Roman"/>
                <w:color w:val="333333"/>
                <w:sz w:val="24"/>
                <w:szCs w:val="24"/>
              </w:rPr>
            </w:pPr>
            <w:r>
              <w:rPr>
                <w:rFonts w:cs="Times New Roman"/>
                <w:color w:val="333333"/>
                <w:sz w:val="24"/>
                <w:szCs w:val="24"/>
              </w:rPr>
              <w:t>399,0</w:t>
            </w:r>
          </w:p>
        </w:tc>
      </w:tr>
      <w:tr w:rsidR="005D2FB5">
        <w:tc>
          <w:tcPr>
            <w:tcW w:w="4219" w:type="dxa"/>
          </w:tcPr>
          <w:p w:rsidR="005D2FB5" w:rsidRDefault="005D2FB5">
            <w:pPr>
              <w:jc w:val="both"/>
              <w:rPr>
                <w:rFonts w:cs="Times New Roman"/>
                <w:color w:val="333333"/>
                <w:sz w:val="24"/>
                <w:szCs w:val="24"/>
              </w:rPr>
            </w:pPr>
            <w:r>
              <w:rPr>
                <w:rFonts w:cs="Times New Roman"/>
                <w:color w:val="333333"/>
                <w:sz w:val="24"/>
                <w:szCs w:val="24"/>
              </w:rPr>
              <w:t>Спонсорские средства</w:t>
            </w:r>
          </w:p>
        </w:tc>
        <w:tc>
          <w:tcPr>
            <w:tcW w:w="1985" w:type="dxa"/>
          </w:tcPr>
          <w:p w:rsidR="005D2FB5" w:rsidRDefault="005D2FB5">
            <w:pPr>
              <w:jc w:val="both"/>
              <w:rPr>
                <w:rFonts w:cs="Times New Roman"/>
                <w:color w:val="333333"/>
                <w:sz w:val="24"/>
                <w:szCs w:val="24"/>
              </w:rPr>
            </w:pPr>
            <w:r>
              <w:rPr>
                <w:rFonts w:cs="Times New Roman"/>
                <w:color w:val="333333"/>
                <w:sz w:val="24"/>
                <w:szCs w:val="24"/>
              </w:rPr>
              <w:t>2,8</w:t>
            </w:r>
          </w:p>
        </w:tc>
        <w:tc>
          <w:tcPr>
            <w:tcW w:w="1559" w:type="dxa"/>
          </w:tcPr>
          <w:p w:rsidR="005D2FB5" w:rsidRDefault="005D2FB5">
            <w:pPr>
              <w:jc w:val="both"/>
              <w:rPr>
                <w:rFonts w:cs="Times New Roman"/>
                <w:color w:val="333333"/>
                <w:sz w:val="24"/>
                <w:szCs w:val="24"/>
              </w:rPr>
            </w:pPr>
            <w:r>
              <w:rPr>
                <w:rFonts w:cs="Times New Roman"/>
                <w:color w:val="333333"/>
                <w:sz w:val="24"/>
                <w:szCs w:val="24"/>
              </w:rPr>
              <w:t>2,0</w:t>
            </w:r>
          </w:p>
        </w:tc>
        <w:tc>
          <w:tcPr>
            <w:tcW w:w="1417" w:type="dxa"/>
          </w:tcPr>
          <w:p w:rsidR="005D2FB5" w:rsidRDefault="005D2FB5">
            <w:pPr>
              <w:jc w:val="both"/>
              <w:rPr>
                <w:rFonts w:cs="Times New Roman"/>
                <w:color w:val="333333"/>
                <w:sz w:val="24"/>
                <w:szCs w:val="24"/>
              </w:rPr>
            </w:pPr>
            <w:r>
              <w:rPr>
                <w:rFonts w:cs="Times New Roman"/>
                <w:color w:val="333333"/>
                <w:sz w:val="24"/>
                <w:szCs w:val="24"/>
              </w:rPr>
              <w:t>1,97</w:t>
            </w:r>
          </w:p>
        </w:tc>
        <w:tc>
          <w:tcPr>
            <w:tcW w:w="1594" w:type="dxa"/>
          </w:tcPr>
          <w:p w:rsidR="005D2FB5" w:rsidRDefault="005D2FB5">
            <w:pPr>
              <w:jc w:val="both"/>
              <w:rPr>
                <w:rFonts w:cs="Times New Roman"/>
                <w:color w:val="333333"/>
                <w:sz w:val="24"/>
                <w:szCs w:val="24"/>
              </w:rPr>
            </w:pPr>
            <w:r>
              <w:rPr>
                <w:rFonts w:cs="Times New Roman"/>
                <w:color w:val="333333"/>
                <w:sz w:val="24"/>
                <w:szCs w:val="24"/>
              </w:rPr>
              <w:t>3,0</w:t>
            </w:r>
          </w:p>
        </w:tc>
      </w:tr>
    </w:tbl>
    <w:p w:rsidR="005D2FB5" w:rsidRDefault="005D2FB5">
      <w:pPr>
        <w:jc w:val="both"/>
        <w:rPr>
          <w:rFonts w:cs="Times New Roman"/>
          <w:color w:val="333333"/>
          <w:sz w:val="28"/>
          <w:szCs w:val="28"/>
        </w:rPr>
      </w:pPr>
    </w:p>
    <w:p w:rsidR="005D2FB5" w:rsidRDefault="005D2FB5">
      <w:pPr>
        <w:jc w:val="both"/>
        <w:rPr>
          <w:rFonts w:cs="Times New Roman"/>
          <w:color w:val="333333"/>
          <w:sz w:val="28"/>
          <w:szCs w:val="28"/>
        </w:rPr>
      </w:pPr>
      <w:r>
        <w:rPr>
          <w:rFonts w:cs="Times New Roman"/>
          <w:color w:val="333333"/>
          <w:sz w:val="28"/>
          <w:szCs w:val="28"/>
        </w:rPr>
        <w:t xml:space="preserve">Финансирование в течение года по социально-значимым расходам (заработная плата, коммунальные услуги, налоги, питание) было произведено в полном объеме. При этом заработная плата выплачивалась своевременно два раза в месяц без снижения уровня. </w:t>
      </w:r>
    </w:p>
    <w:p w:rsidR="005D2FB5" w:rsidRDefault="005D2FB5">
      <w:pPr>
        <w:jc w:val="both"/>
        <w:rPr>
          <w:rFonts w:cs="Times New Roman"/>
          <w:color w:val="333333"/>
          <w:sz w:val="28"/>
          <w:szCs w:val="28"/>
        </w:rPr>
      </w:pPr>
    </w:p>
    <w:tbl>
      <w:tblPr>
        <w:tblW w:w="110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786"/>
        <w:gridCol w:w="1980"/>
        <w:gridCol w:w="2160"/>
        <w:gridCol w:w="2097"/>
      </w:tblGrid>
      <w:tr w:rsidR="005D2FB5">
        <w:tc>
          <w:tcPr>
            <w:tcW w:w="4786" w:type="dxa"/>
          </w:tcPr>
          <w:p w:rsidR="005D2FB5" w:rsidRDefault="005D2FB5">
            <w:pPr>
              <w:jc w:val="both"/>
              <w:rPr>
                <w:rFonts w:cs="Times New Roman"/>
                <w:color w:val="333333"/>
                <w:sz w:val="24"/>
                <w:szCs w:val="24"/>
              </w:rPr>
            </w:pPr>
            <w:r>
              <w:rPr>
                <w:rFonts w:cs="Times New Roman"/>
                <w:color w:val="333333"/>
                <w:sz w:val="24"/>
                <w:szCs w:val="24"/>
              </w:rPr>
              <w:t xml:space="preserve">Средняя заработная </w:t>
            </w:r>
          </w:p>
          <w:p w:rsidR="005D2FB5" w:rsidRDefault="005D2FB5">
            <w:pPr>
              <w:jc w:val="both"/>
              <w:rPr>
                <w:rFonts w:cs="Times New Roman"/>
                <w:color w:val="333333"/>
                <w:sz w:val="24"/>
                <w:szCs w:val="24"/>
              </w:rPr>
            </w:pPr>
            <w:r>
              <w:rPr>
                <w:rFonts w:cs="Times New Roman"/>
                <w:color w:val="333333"/>
                <w:sz w:val="24"/>
                <w:szCs w:val="24"/>
              </w:rPr>
              <w:t>плата по отрасли, в т.ч.</w:t>
            </w:r>
          </w:p>
        </w:tc>
        <w:tc>
          <w:tcPr>
            <w:tcW w:w="1980" w:type="dxa"/>
          </w:tcPr>
          <w:p w:rsidR="005D2FB5" w:rsidRDefault="005D2FB5">
            <w:pPr>
              <w:jc w:val="both"/>
              <w:rPr>
                <w:rFonts w:cs="Times New Roman"/>
                <w:color w:val="333333"/>
                <w:sz w:val="24"/>
                <w:szCs w:val="24"/>
              </w:rPr>
            </w:pPr>
            <w:r>
              <w:rPr>
                <w:rFonts w:cs="Times New Roman"/>
                <w:color w:val="333333"/>
                <w:sz w:val="24"/>
                <w:szCs w:val="24"/>
              </w:rPr>
              <w:t>на 01.01. 2009</w:t>
            </w:r>
          </w:p>
          <w:p w:rsidR="005D2FB5" w:rsidRDefault="005D2FB5">
            <w:pPr>
              <w:jc w:val="both"/>
              <w:rPr>
                <w:rFonts w:cs="Times New Roman"/>
                <w:color w:val="333333"/>
                <w:sz w:val="24"/>
                <w:szCs w:val="24"/>
              </w:rPr>
            </w:pPr>
            <w:r>
              <w:rPr>
                <w:rFonts w:cs="Times New Roman"/>
                <w:color w:val="333333"/>
                <w:sz w:val="24"/>
                <w:szCs w:val="24"/>
              </w:rPr>
              <w:t>9504</w:t>
            </w:r>
          </w:p>
        </w:tc>
        <w:tc>
          <w:tcPr>
            <w:tcW w:w="2160" w:type="dxa"/>
          </w:tcPr>
          <w:p w:rsidR="005D2FB5" w:rsidRDefault="005D2FB5">
            <w:pPr>
              <w:jc w:val="both"/>
              <w:rPr>
                <w:rFonts w:cs="Times New Roman"/>
                <w:color w:val="333333"/>
                <w:sz w:val="24"/>
                <w:szCs w:val="24"/>
              </w:rPr>
            </w:pPr>
            <w:r>
              <w:rPr>
                <w:rFonts w:cs="Times New Roman"/>
                <w:color w:val="333333"/>
                <w:sz w:val="24"/>
                <w:szCs w:val="24"/>
              </w:rPr>
              <w:t>на 01.01. 2010</w:t>
            </w:r>
          </w:p>
          <w:p w:rsidR="005D2FB5" w:rsidRDefault="005D2FB5">
            <w:pPr>
              <w:jc w:val="both"/>
              <w:rPr>
                <w:rFonts w:cs="Times New Roman"/>
                <w:color w:val="333333"/>
                <w:sz w:val="24"/>
                <w:szCs w:val="24"/>
              </w:rPr>
            </w:pPr>
            <w:r>
              <w:rPr>
                <w:rFonts w:cs="Times New Roman"/>
                <w:color w:val="333333"/>
                <w:sz w:val="24"/>
                <w:szCs w:val="24"/>
              </w:rPr>
              <w:t>13325</w:t>
            </w:r>
          </w:p>
        </w:tc>
        <w:tc>
          <w:tcPr>
            <w:tcW w:w="2097" w:type="dxa"/>
          </w:tcPr>
          <w:p w:rsidR="005D2FB5" w:rsidRDefault="005D2FB5">
            <w:pPr>
              <w:jc w:val="both"/>
              <w:rPr>
                <w:rFonts w:cs="Times New Roman"/>
                <w:color w:val="333333"/>
                <w:sz w:val="24"/>
                <w:szCs w:val="24"/>
              </w:rPr>
            </w:pPr>
            <w:r>
              <w:rPr>
                <w:rFonts w:cs="Times New Roman"/>
                <w:color w:val="333333"/>
                <w:sz w:val="24"/>
                <w:szCs w:val="24"/>
              </w:rPr>
              <w:t>на 01.01. 2011</w:t>
            </w:r>
          </w:p>
          <w:p w:rsidR="005D2FB5" w:rsidRDefault="005D2FB5">
            <w:pPr>
              <w:jc w:val="both"/>
              <w:rPr>
                <w:rFonts w:cs="Times New Roman"/>
                <w:color w:val="333333"/>
                <w:sz w:val="24"/>
                <w:szCs w:val="24"/>
              </w:rPr>
            </w:pPr>
            <w:r>
              <w:rPr>
                <w:rFonts w:cs="Times New Roman"/>
                <w:color w:val="333333"/>
                <w:sz w:val="24"/>
                <w:szCs w:val="24"/>
              </w:rPr>
              <w:t>13478</w:t>
            </w:r>
          </w:p>
        </w:tc>
      </w:tr>
      <w:tr w:rsidR="005D2FB5">
        <w:tc>
          <w:tcPr>
            <w:tcW w:w="4786" w:type="dxa"/>
          </w:tcPr>
          <w:p w:rsidR="005D2FB5" w:rsidRDefault="005D2FB5">
            <w:pPr>
              <w:jc w:val="both"/>
              <w:rPr>
                <w:rFonts w:cs="Times New Roman"/>
                <w:color w:val="333333"/>
                <w:sz w:val="24"/>
                <w:szCs w:val="24"/>
              </w:rPr>
            </w:pPr>
            <w:r>
              <w:rPr>
                <w:rFonts w:cs="Times New Roman"/>
                <w:color w:val="333333"/>
                <w:sz w:val="24"/>
                <w:szCs w:val="24"/>
              </w:rPr>
              <w:t xml:space="preserve">Учителя </w:t>
            </w:r>
          </w:p>
        </w:tc>
        <w:tc>
          <w:tcPr>
            <w:tcW w:w="1980" w:type="dxa"/>
          </w:tcPr>
          <w:p w:rsidR="005D2FB5" w:rsidRDefault="005D2FB5">
            <w:pPr>
              <w:jc w:val="both"/>
              <w:rPr>
                <w:rFonts w:cs="Times New Roman"/>
                <w:color w:val="333333"/>
                <w:sz w:val="24"/>
                <w:szCs w:val="24"/>
              </w:rPr>
            </w:pPr>
            <w:r>
              <w:rPr>
                <w:rFonts w:cs="Times New Roman"/>
                <w:color w:val="333333"/>
                <w:sz w:val="24"/>
                <w:szCs w:val="24"/>
              </w:rPr>
              <w:t>14070</w:t>
            </w:r>
          </w:p>
        </w:tc>
        <w:tc>
          <w:tcPr>
            <w:tcW w:w="2160" w:type="dxa"/>
          </w:tcPr>
          <w:p w:rsidR="005D2FB5" w:rsidRDefault="005D2FB5">
            <w:pPr>
              <w:jc w:val="both"/>
              <w:rPr>
                <w:rFonts w:cs="Times New Roman"/>
                <w:color w:val="333333"/>
                <w:sz w:val="24"/>
                <w:szCs w:val="24"/>
              </w:rPr>
            </w:pPr>
            <w:r>
              <w:rPr>
                <w:rFonts w:cs="Times New Roman"/>
                <w:color w:val="333333"/>
                <w:sz w:val="24"/>
                <w:szCs w:val="24"/>
              </w:rPr>
              <w:t>15824</w:t>
            </w:r>
          </w:p>
        </w:tc>
        <w:tc>
          <w:tcPr>
            <w:tcW w:w="2097" w:type="dxa"/>
          </w:tcPr>
          <w:p w:rsidR="005D2FB5" w:rsidRDefault="005D2FB5">
            <w:pPr>
              <w:jc w:val="both"/>
              <w:rPr>
                <w:rFonts w:cs="Times New Roman"/>
                <w:color w:val="333333"/>
                <w:sz w:val="24"/>
                <w:szCs w:val="24"/>
              </w:rPr>
            </w:pPr>
            <w:r>
              <w:rPr>
                <w:rFonts w:cs="Times New Roman"/>
                <w:color w:val="333333"/>
                <w:sz w:val="24"/>
                <w:szCs w:val="24"/>
              </w:rPr>
              <w:t>16746</w:t>
            </w:r>
          </w:p>
        </w:tc>
      </w:tr>
      <w:tr w:rsidR="005D2FB5">
        <w:tc>
          <w:tcPr>
            <w:tcW w:w="4786" w:type="dxa"/>
          </w:tcPr>
          <w:p w:rsidR="005D2FB5" w:rsidRDefault="005D2FB5">
            <w:pPr>
              <w:jc w:val="both"/>
              <w:rPr>
                <w:rFonts w:cs="Times New Roman"/>
                <w:color w:val="333333"/>
                <w:sz w:val="24"/>
                <w:szCs w:val="24"/>
              </w:rPr>
            </w:pPr>
            <w:r>
              <w:rPr>
                <w:rFonts w:cs="Times New Roman"/>
                <w:color w:val="333333"/>
                <w:sz w:val="24"/>
                <w:szCs w:val="24"/>
              </w:rPr>
              <w:t xml:space="preserve">Воспитатели </w:t>
            </w:r>
          </w:p>
        </w:tc>
        <w:tc>
          <w:tcPr>
            <w:tcW w:w="1980" w:type="dxa"/>
          </w:tcPr>
          <w:p w:rsidR="005D2FB5" w:rsidRDefault="005D2FB5">
            <w:pPr>
              <w:jc w:val="both"/>
              <w:rPr>
                <w:rFonts w:cs="Times New Roman"/>
                <w:color w:val="333333"/>
                <w:sz w:val="24"/>
                <w:szCs w:val="24"/>
              </w:rPr>
            </w:pPr>
            <w:r>
              <w:rPr>
                <w:rFonts w:cs="Times New Roman"/>
                <w:color w:val="333333"/>
                <w:sz w:val="24"/>
                <w:szCs w:val="24"/>
              </w:rPr>
              <w:t>9408</w:t>
            </w:r>
          </w:p>
        </w:tc>
        <w:tc>
          <w:tcPr>
            <w:tcW w:w="2160" w:type="dxa"/>
          </w:tcPr>
          <w:p w:rsidR="005D2FB5" w:rsidRDefault="005D2FB5">
            <w:pPr>
              <w:jc w:val="both"/>
              <w:rPr>
                <w:rFonts w:cs="Times New Roman"/>
                <w:color w:val="333333"/>
                <w:sz w:val="24"/>
                <w:szCs w:val="24"/>
              </w:rPr>
            </w:pPr>
            <w:r>
              <w:rPr>
                <w:rFonts w:cs="Times New Roman"/>
                <w:color w:val="333333"/>
                <w:sz w:val="24"/>
                <w:szCs w:val="24"/>
              </w:rPr>
              <w:t>11581</w:t>
            </w:r>
          </w:p>
        </w:tc>
        <w:tc>
          <w:tcPr>
            <w:tcW w:w="2097" w:type="dxa"/>
          </w:tcPr>
          <w:p w:rsidR="005D2FB5" w:rsidRDefault="005D2FB5">
            <w:pPr>
              <w:jc w:val="both"/>
              <w:rPr>
                <w:rFonts w:cs="Times New Roman"/>
                <w:color w:val="333333"/>
                <w:sz w:val="24"/>
                <w:szCs w:val="24"/>
              </w:rPr>
            </w:pPr>
            <w:r>
              <w:rPr>
                <w:rFonts w:cs="Times New Roman"/>
                <w:color w:val="333333"/>
                <w:sz w:val="24"/>
                <w:szCs w:val="24"/>
              </w:rPr>
              <w:t>11991</w:t>
            </w:r>
          </w:p>
        </w:tc>
      </w:tr>
      <w:tr w:rsidR="005D2FB5">
        <w:trPr>
          <w:trHeight w:val="473"/>
        </w:trPr>
        <w:tc>
          <w:tcPr>
            <w:tcW w:w="4786" w:type="dxa"/>
          </w:tcPr>
          <w:p w:rsidR="005D2FB5" w:rsidRDefault="005D2FB5">
            <w:pPr>
              <w:jc w:val="both"/>
              <w:rPr>
                <w:rFonts w:cs="Times New Roman"/>
                <w:color w:val="333333"/>
                <w:sz w:val="24"/>
                <w:szCs w:val="24"/>
              </w:rPr>
            </w:pPr>
            <w:r>
              <w:rPr>
                <w:rFonts w:cs="Times New Roman"/>
                <w:color w:val="333333"/>
                <w:sz w:val="24"/>
                <w:szCs w:val="24"/>
              </w:rPr>
              <w:t>Педагоги дополнительного образования</w:t>
            </w:r>
          </w:p>
        </w:tc>
        <w:tc>
          <w:tcPr>
            <w:tcW w:w="1980" w:type="dxa"/>
          </w:tcPr>
          <w:p w:rsidR="005D2FB5" w:rsidRDefault="005D2FB5">
            <w:pPr>
              <w:jc w:val="both"/>
              <w:rPr>
                <w:rFonts w:cs="Times New Roman"/>
                <w:color w:val="333333"/>
                <w:sz w:val="24"/>
                <w:szCs w:val="24"/>
              </w:rPr>
            </w:pPr>
            <w:r>
              <w:rPr>
                <w:rFonts w:cs="Times New Roman"/>
                <w:color w:val="333333"/>
                <w:sz w:val="24"/>
                <w:szCs w:val="24"/>
              </w:rPr>
              <w:t>9125</w:t>
            </w:r>
          </w:p>
        </w:tc>
        <w:tc>
          <w:tcPr>
            <w:tcW w:w="2160" w:type="dxa"/>
          </w:tcPr>
          <w:p w:rsidR="005D2FB5" w:rsidRDefault="005D2FB5">
            <w:pPr>
              <w:jc w:val="both"/>
              <w:rPr>
                <w:rFonts w:cs="Times New Roman"/>
                <w:color w:val="333333"/>
                <w:sz w:val="24"/>
                <w:szCs w:val="24"/>
              </w:rPr>
            </w:pPr>
            <w:r>
              <w:rPr>
                <w:rFonts w:cs="Times New Roman"/>
                <w:color w:val="333333"/>
                <w:sz w:val="24"/>
                <w:szCs w:val="24"/>
              </w:rPr>
              <w:t>14653</w:t>
            </w:r>
          </w:p>
        </w:tc>
        <w:tc>
          <w:tcPr>
            <w:tcW w:w="2097" w:type="dxa"/>
          </w:tcPr>
          <w:p w:rsidR="005D2FB5" w:rsidRDefault="005D2FB5">
            <w:pPr>
              <w:jc w:val="both"/>
              <w:rPr>
                <w:rFonts w:cs="Times New Roman"/>
                <w:color w:val="333333"/>
                <w:sz w:val="24"/>
                <w:szCs w:val="24"/>
              </w:rPr>
            </w:pPr>
            <w:r>
              <w:rPr>
                <w:rFonts w:cs="Times New Roman"/>
                <w:color w:val="333333"/>
                <w:sz w:val="24"/>
                <w:szCs w:val="24"/>
              </w:rPr>
              <w:t>14698</w:t>
            </w:r>
          </w:p>
        </w:tc>
      </w:tr>
    </w:tbl>
    <w:p w:rsidR="005D2FB5" w:rsidRDefault="005D2FB5">
      <w:pPr>
        <w:pStyle w:val="BodyTextIndent2"/>
        <w:ind w:firstLine="0"/>
        <w:jc w:val="both"/>
      </w:pPr>
      <w:r>
        <w:t xml:space="preserve">В целях повышения эффективности использования бюджетных средств, отработан механизм финансирования 10 вновь созданных с 01.09.2010 автономных образовательных учреждений (8 общеобразовательных и 2 дошкольных учреждения) путем утверждения муниципальных заданий (с учетом финансирования из разных уровней бюджета). </w:t>
      </w:r>
    </w:p>
    <w:p w:rsidR="005D2FB5" w:rsidRDefault="005D2FB5">
      <w:pPr>
        <w:jc w:val="both"/>
        <w:rPr>
          <w:rFonts w:cs="Times New Roman"/>
          <w:color w:val="333333"/>
          <w:sz w:val="28"/>
          <w:szCs w:val="28"/>
        </w:rPr>
      </w:pPr>
      <w:r>
        <w:rPr>
          <w:rFonts w:cs="Times New Roman"/>
          <w:color w:val="333333"/>
          <w:sz w:val="28"/>
          <w:szCs w:val="28"/>
        </w:rPr>
        <w:t>В рамках ПНП «Образование» произведены доплаты за классное руководство около 4866 педагогическим работникам, сумма выплат составила 79,2 млн. рублей.</w:t>
      </w:r>
    </w:p>
    <w:p w:rsidR="005D2FB5" w:rsidRDefault="005D2FB5">
      <w:pPr>
        <w:jc w:val="both"/>
        <w:rPr>
          <w:rFonts w:cs="Times New Roman"/>
          <w:color w:val="333333"/>
          <w:sz w:val="28"/>
          <w:szCs w:val="28"/>
        </w:rPr>
      </w:pPr>
      <w:r>
        <w:rPr>
          <w:rFonts w:cs="Times New Roman"/>
          <w:color w:val="333333"/>
          <w:sz w:val="28"/>
          <w:szCs w:val="28"/>
        </w:rPr>
        <w:t>В целях снижения доли неэффективных расходов (2009 год - 383,9 млн. руб. - 9,3 %) определены задачи:</w:t>
      </w:r>
    </w:p>
    <w:p w:rsidR="005D2FB5" w:rsidRDefault="005D2FB5">
      <w:pPr>
        <w:jc w:val="both"/>
        <w:rPr>
          <w:rFonts w:cs="Times New Roman"/>
          <w:color w:val="333333"/>
          <w:sz w:val="28"/>
          <w:szCs w:val="28"/>
        </w:rPr>
      </w:pPr>
      <w:r>
        <w:rPr>
          <w:rFonts w:cs="Times New Roman"/>
          <w:color w:val="333333"/>
          <w:sz w:val="28"/>
          <w:szCs w:val="28"/>
        </w:rPr>
        <w:t>- по средней наполняемости классов уже превышены общероссийские показатели 25,3 чел., по средней наполняемости на старшей ступени показатель составил 24,4 чел., планируется довести в2011 году – до 24,6 чел, в 2012 году - до24,8 чел.;</w:t>
      </w:r>
    </w:p>
    <w:p w:rsidR="005D2FB5" w:rsidRDefault="005D2FB5">
      <w:pPr>
        <w:jc w:val="both"/>
        <w:rPr>
          <w:rFonts w:cs="Times New Roman"/>
          <w:color w:val="333333"/>
          <w:sz w:val="28"/>
          <w:szCs w:val="28"/>
        </w:rPr>
      </w:pPr>
      <w:r>
        <w:rPr>
          <w:rFonts w:cs="Times New Roman"/>
          <w:color w:val="333333"/>
          <w:sz w:val="28"/>
          <w:szCs w:val="28"/>
        </w:rPr>
        <w:t>- по соотношению количества учителей  и учащихся  в среднем до общероссийских показателей (15 учащихся на 1 учителя) превышено и составило 17 человек;</w:t>
      </w:r>
    </w:p>
    <w:p w:rsidR="005D2FB5" w:rsidRDefault="005D2FB5">
      <w:pPr>
        <w:jc w:val="both"/>
        <w:rPr>
          <w:rFonts w:cs="Times New Roman"/>
          <w:color w:val="333333"/>
          <w:sz w:val="28"/>
          <w:szCs w:val="28"/>
        </w:rPr>
      </w:pPr>
      <w:r>
        <w:rPr>
          <w:rFonts w:cs="Times New Roman"/>
          <w:color w:val="333333"/>
          <w:sz w:val="28"/>
          <w:szCs w:val="28"/>
        </w:rPr>
        <w:t>- по доведению соотношение численности учителей и прочего персонала с 44,8 % до 40 % (норма НСО) путем оптимизации штатной численности работников при реорганизации учреждений (2011-4 ОУ, 2012-6 ОУ).</w:t>
      </w:r>
    </w:p>
    <w:p w:rsidR="005D2FB5" w:rsidRDefault="005D2FB5">
      <w:pPr>
        <w:pStyle w:val="NoSpacing"/>
        <w:jc w:val="both"/>
        <w:rPr>
          <w:rFonts w:ascii="Times New Roman" w:hAnsi="Times New Roman" w:cs="Times New Roman"/>
          <w:color w:val="333333"/>
          <w:sz w:val="28"/>
          <w:szCs w:val="28"/>
        </w:rPr>
      </w:pPr>
      <w:r>
        <w:rPr>
          <w:rFonts w:ascii="Times New Roman" w:hAnsi="Times New Roman" w:cs="Times New Roman"/>
          <w:color w:val="333333"/>
          <w:sz w:val="28"/>
          <w:szCs w:val="28"/>
        </w:rPr>
        <w:t>В результате реструктуризации сети за 4 года повышена эффективность использования бюджетных средств (оптимизированы штатные расписания на 555,72 единиц с фондом оплаты труда на 69 076,9 тыс. руб.).</w:t>
      </w:r>
    </w:p>
    <w:p w:rsidR="005D2FB5" w:rsidRDefault="005D2FB5">
      <w:pPr>
        <w:pStyle w:val="Title"/>
        <w:jc w:val="both"/>
      </w:pPr>
      <w:r>
        <w:rPr>
          <w:color w:val="333333"/>
        </w:rPr>
        <w:t xml:space="preserve">В течение 2010 года </w:t>
      </w:r>
      <w:r>
        <w:t>с целью обеспечения принципа демократического, государственно-общественного характера управления образовательным процессом, принятия решений стратегического характера, способствующих планированию и согласованности совместной работы образовательных учреждений города Новосибирска</w:t>
      </w:r>
      <w:r>
        <w:rPr>
          <w:color w:val="333333"/>
        </w:rPr>
        <w:t xml:space="preserve"> при Главном управлении образования</w:t>
      </w:r>
      <w:r>
        <w:t xml:space="preserve"> работали:</w:t>
      </w:r>
    </w:p>
    <w:p w:rsidR="005D2FB5" w:rsidRDefault="005D2FB5">
      <w:pPr>
        <w:pStyle w:val="Title"/>
        <w:jc w:val="both"/>
      </w:pPr>
      <w:r>
        <w:t xml:space="preserve">- Совет директоров образовательных учреждений города Новосибирска. </w:t>
      </w:r>
    </w:p>
    <w:p w:rsidR="005D2FB5" w:rsidRDefault="005D2FB5">
      <w:pPr>
        <w:pStyle w:val="Title"/>
        <w:jc w:val="both"/>
      </w:pPr>
      <w:r>
        <w:t>- Совет директоров учреждений дополнительного образования детей.</w:t>
      </w:r>
    </w:p>
    <w:p w:rsidR="005D2FB5" w:rsidRDefault="005D2FB5">
      <w:pPr>
        <w:pStyle w:val="ConsNormal"/>
        <w:widowControl/>
        <w:ind w:right="0" w:firstLine="0"/>
        <w:jc w:val="both"/>
        <w:rPr>
          <w:rFonts w:ascii="Times New Roman" w:hAnsi="Times New Roman" w:cs="Times New Roman"/>
          <w:noProof/>
          <w:sz w:val="28"/>
          <w:szCs w:val="28"/>
        </w:rPr>
      </w:pPr>
      <w:r>
        <w:rPr>
          <w:rFonts w:ascii="Times New Roman" w:hAnsi="Times New Roman" w:cs="Times New Roman"/>
          <w:noProof/>
          <w:sz w:val="28"/>
          <w:szCs w:val="28"/>
        </w:rPr>
        <w:t>- Координационный Совет по информатизации муниципальной системы образования Новосибирска.</w:t>
      </w:r>
    </w:p>
    <w:p w:rsidR="005D2FB5" w:rsidRDefault="005D2FB5">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Городской экспертный совет по инновационной и экспериментальной работе.</w:t>
      </w:r>
    </w:p>
    <w:p w:rsidR="005D2FB5" w:rsidRDefault="005D2FB5">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 Координационный совет по вопросам дошкольного образования. </w:t>
      </w:r>
    </w:p>
    <w:p w:rsidR="005D2FB5" w:rsidRDefault="005D2FB5">
      <w:pPr>
        <w:jc w:val="both"/>
        <w:rPr>
          <w:rFonts w:cs="Times New Roman"/>
          <w:sz w:val="28"/>
          <w:szCs w:val="28"/>
        </w:rPr>
      </w:pPr>
      <w:r>
        <w:rPr>
          <w:rFonts w:cs="Times New Roman"/>
          <w:sz w:val="28"/>
          <w:szCs w:val="28"/>
        </w:rPr>
        <w:t>В 2010 году состоялись три коллегии Главного управления образования:</w:t>
      </w:r>
    </w:p>
    <w:p w:rsidR="005D2FB5" w:rsidRDefault="005D2FB5">
      <w:pPr>
        <w:jc w:val="both"/>
        <w:rPr>
          <w:rFonts w:cs="Times New Roman"/>
          <w:i/>
          <w:iCs/>
          <w:sz w:val="28"/>
          <w:szCs w:val="28"/>
        </w:rPr>
      </w:pPr>
      <w:r>
        <w:rPr>
          <w:rFonts w:cs="Times New Roman"/>
          <w:sz w:val="28"/>
          <w:szCs w:val="28"/>
        </w:rPr>
        <w:t>- «О совместной работе органов управления образованием, дошкольного, общего и дополнительного образования по обучению и воспитанию детей с ограниченными возможностями здоровья»;</w:t>
      </w:r>
    </w:p>
    <w:p w:rsidR="005D2FB5" w:rsidRDefault="005D2FB5">
      <w:pPr>
        <w:jc w:val="both"/>
        <w:rPr>
          <w:rFonts w:cs="Times New Roman"/>
          <w:sz w:val="28"/>
          <w:szCs w:val="28"/>
        </w:rPr>
      </w:pPr>
      <w:r>
        <w:rPr>
          <w:rFonts w:cs="Times New Roman"/>
          <w:sz w:val="28"/>
          <w:szCs w:val="28"/>
        </w:rPr>
        <w:t>- «Формирование условий для развития духовности, общей культуры и нравственного здоровья обучающихся образовательных учреждений города Новосибирска»;</w:t>
      </w:r>
    </w:p>
    <w:p w:rsidR="005D2FB5" w:rsidRDefault="005D2FB5">
      <w:pPr>
        <w:jc w:val="both"/>
        <w:rPr>
          <w:rFonts w:cs="Times New Roman"/>
          <w:sz w:val="28"/>
          <w:szCs w:val="28"/>
        </w:rPr>
      </w:pPr>
      <w:r>
        <w:rPr>
          <w:rFonts w:cs="Times New Roman"/>
          <w:sz w:val="28"/>
          <w:szCs w:val="28"/>
        </w:rPr>
        <w:t xml:space="preserve">- «Информационные технологии как ресурс развития муниципальной системы образования». </w:t>
      </w:r>
    </w:p>
    <w:p w:rsidR="005D2FB5" w:rsidRDefault="005D2FB5">
      <w:pPr>
        <w:jc w:val="both"/>
        <w:rPr>
          <w:rFonts w:cs="Times New Roman"/>
          <w:sz w:val="28"/>
          <w:szCs w:val="28"/>
        </w:rPr>
      </w:pPr>
      <w:r>
        <w:rPr>
          <w:rFonts w:cs="Times New Roman"/>
          <w:sz w:val="28"/>
          <w:szCs w:val="28"/>
        </w:rPr>
        <w:t xml:space="preserve">В 2010 году продолжилось сотрудничество работников образования города Новосибирска с коллегами из других городов АСДГ. </w:t>
      </w:r>
    </w:p>
    <w:p w:rsidR="005D2FB5" w:rsidRDefault="005D2FB5">
      <w:pPr>
        <w:jc w:val="both"/>
        <w:rPr>
          <w:rFonts w:cs="Times New Roman"/>
          <w:sz w:val="28"/>
          <w:szCs w:val="28"/>
        </w:rPr>
      </w:pPr>
      <w:r>
        <w:rPr>
          <w:rFonts w:cs="Times New Roman"/>
          <w:sz w:val="28"/>
          <w:szCs w:val="28"/>
        </w:rPr>
        <w:t xml:space="preserve">В 2010 году Главное управление образования, Городской центр развития образования, Городской дом учителя, образовательные учреждения города Новосибирска принимали делегации руководителей и педагогов ОУ из Омска, Иркутска, Томска, Красноярска, Бердска и др. по актуальным вопросам развития образования: внедрение новых финансово-экономических механизмов в образовании, становление автономных образовательных учреждений, реализация национальной образовательной стратегии «Наша новая школа», формирование муниципальной модели современного дошкольного образования и пр. </w:t>
      </w:r>
    </w:p>
    <w:p w:rsidR="005D2FB5" w:rsidRDefault="005D2FB5">
      <w:pPr>
        <w:jc w:val="both"/>
        <w:rPr>
          <w:rFonts w:cs="Times New Roman"/>
          <w:sz w:val="28"/>
          <w:szCs w:val="28"/>
        </w:rPr>
      </w:pPr>
      <w:r>
        <w:rPr>
          <w:rFonts w:cs="Times New Roman"/>
          <w:sz w:val="28"/>
          <w:szCs w:val="28"/>
        </w:rPr>
        <w:t xml:space="preserve">В Новосибирске 20 февраля 2011 года состоялась </w:t>
      </w:r>
      <w:r>
        <w:rPr>
          <w:rFonts w:cs="Times New Roman"/>
          <w:sz w:val="28"/>
          <w:szCs w:val="28"/>
          <w:lang w:val="en-US"/>
        </w:rPr>
        <w:t>XXX</w:t>
      </w:r>
      <w:r>
        <w:rPr>
          <w:rFonts w:cs="Times New Roman"/>
          <w:sz w:val="28"/>
          <w:szCs w:val="28"/>
        </w:rPr>
        <w:t xml:space="preserve"> открытая городская научно-практическая конференция научного общества учащихся «Сибирь». Учредитель конференции: Главное управление образования мэрии. В рамках конференции работали 46 секций, включающие гуманитарные, научно-технические и естественно - научные области знаний. Всего в конференции приняли участие 1326 учащихся, из них 900 – школьники города Новосибирска, 258 учащихся из  Новосибирской области и 68 учащихся из городов АСДГ: Омской области, Алтайского края, Кемеровской области, Красноярского края, республики Хакасия.</w:t>
      </w:r>
    </w:p>
    <w:p w:rsidR="005D2FB5" w:rsidRDefault="005D2FB5">
      <w:pPr>
        <w:jc w:val="both"/>
        <w:rPr>
          <w:rFonts w:cs="Times New Roman"/>
          <w:sz w:val="28"/>
          <w:szCs w:val="28"/>
        </w:rPr>
      </w:pPr>
      <w:r>
        <w:rPr>
          <w:rFonts w:cs="Times New Roman"/>
          <w:sz w:val="28"/>
          <w:szCs w:val="28"/>
        </w:rPr>
        <w:t>В марте 2010 года города АСДГ: Красноярск, Томск, Омск, Бердск, Искитим и др. приняли участие международной образовательной выставке «УЧСИБ», проходившей в Новосибирске.</w:t>
      </w:r>
    </w:p>
    <w:p w:rsidR="005D2FB5" w:rsidRDefault="005D2FB5">
      <w:pPr>
        <w:jc w:val="both"/>
        <w:rPr>
          <w:rFonts w:cs="Times New Roman"/>
          <w:sz w:val="28"/>
          <w:szCs w:val="28"/>
        </w:rPr>
      </w:pPr>
      <w:r>
        <w:rPr>
          <w:rFonts w:cs="Times New Roman"/>
          <w:sz w:val="28"/>
          <w:szCs w:val="28"/>
        </w:rPr>
        <w:t>Руководители органов управления образования , отделов образования районных администраций, руководителей и педагогов ОУ, научных сотрудников и методистов городских образовательных центров приняли участие в работе конференций, форумов, семинаров по вопросам инновационного развития образования в городах АСДГ: Красноярске, Томске, Иркутске и других городах.</w:t>
      </w:r>
    </w:p>
    <w:p w:rsidR="005D2FB5" w:rsidRDefault="005D2FB5">
      <w:pPr>
        <w:jc w:val="both"/>
        <w:rPr>
          <w:rFonts w:cs="Times New Roman"/>
          <w:sz w:val="28"/>
          <w:szCs w:val="28"/>
        </w:rPr>
      </w:pPr>
      <w:r>
        <w:rPr>
          <w:rFonts w:cs="Times New Roman"/>
          <w:sz w:val="28"/>
          <w:szCs w:val="28"/>
        </w:rPr>
        <w:t>Задачи, которые стояли перед отраслью «Образование» в 2010 году, были решены, что привело к стабильному и устойчивому функционированию учреждений образования муниципальной системы в целом, формированию положительной мотивации учащихся и их родителей на получение качественного образования, расширению спектра образовательных услуг системы дошкольного, общего и дополнительного образования.</w:t>
      </w:r>
    </w:p>
    <w:p w:rsidR="005D2FB5" w:rsidRDefault="005D2FB5">
      <w:pPr>
        <w:widowControl w:val="0"/>
        <w:jc w:val="both"/>
        <w:rPr>
          <w:rFonts w:cs="Times New Roman"/>
          <w:color w:val="333333"/>
          <w:sz w:val="28"/>
          <w:szCs w:val="28"/>
        </w:rPr>
      </w:pPr>
      <w:r>
        <w:rPr>
          <w:rFonts w:cs="Times New Roman"/>
          <w:b/>
          <w:bCs/>
          <w:color w:val="333333"/>
          <w:sz w:val="28"/>
          <w:szCs w:val="28"/>
        </w:rPr>
        <w:t xml:space="preserve">Основные задачи 2011 года </w:t>
      </w:r>
      <w:r>
        <w:rPr>
          <w:rFonts w:cs="Times New Roman"/>
          <w:color w:val="333333"/>
          <w:sz w:val="28"/>
          <w:szCs w:val="28"/>
        </w:rPr>
        <w:t>в сфере образования определены национальной образовательной инициативой «Наша новая школа» и Посланием Президента РФ Федеральному собранию:</w:t>
      </w:r>
    </w:p>
    <w:p w:rsidR="005D2FB5" w:rsidRDefault="005D2FB5">
      <w:pPr>
        <w:pStyle w:val="ListParagraph"/>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1. Обеспечение доступного и качественного дошкольного, общего и дополнительного образования.</w:t>
      </w:r>
    </w:p>
    <w:p w:rsidR="005D2FB5" w:rsidRDefault="005D2FB5">
      <w:pPr>
        <w:pStyle w:val="ListParagraph"/>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2. Реализация ведомственной целевой программы «Обеспечение доступности услуг дошкольного образования в городе Новосибирске» на 2011-2015 гг.</w:t>
      </w:r>
    </w:p>
    <w:p w:rsidR="005D2FB5" w:rsidRDefault="005D2FB5">
      <w:pPr>
        <w:pStyle w:val="ListParagraph"/>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3. Осуществление комплекса мероприятий по поэтапному введению федеральных государственных образовательных стандартов общего образования.</w:t>
      </w:r>
    </w:p>
    <w:p w:rsidR="005D2FB5" w:rsidRDefault="005D2FB5">
      <w:pPr>
        <w:pStyle w:val="ListParagraph"/>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4. Укрепление и развитие кадрового потенциала.</w:t>
      </w:r>
    </w:p>
    <w:p w:rsidR="005D2FB5" w:rsidRDefault="005D2FB5">
      <w:pPr>
        <w:pStyle w:val="ListParagraph"/>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5. Совершенствование системы выявления и поддержки одаренных детей, усиление интеграции учреждений дополнительного, дошкольного и общего образования.</w:t>
      </w:r>
    </w:p>
    <w:p w:rsidR="005D2FB5" w:rsidRDefault="005D2FB5">
      <w:pPr>
        <w:pStyle w:val="ListParagraph"/>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6. Усиление воспитательной функции образования, развитие духовно-нравственного потенциала детей. </w:t>
      </w:r>
    </w:p>
    <w:p w:rsidR="005D2FB5" w:rsidRDefault="005D2FB5">
      <w:pPr>
        <w:pStyle w:val="ListParagraph"/>
        <w:spacing w:after="0" w:line="240" w:lineRule="auto"/>
        <w:ind w:left="0"/>
        <w:jc w:val="both"/>
        <w:rPr>
          <w:rFonts w:ascii="Times New Roman" w:hAnsi="Times New Roman" w:cs="Times New Roman"/>
          <w:color w:val="333333"/>
          <w:sz w:val="28"/>
          <w:szCs w:val="28"/>
        </w:rPr>
      </w:pPr>
      <w:r>
        <w:rPr>
          <w:rFonts w:ascii="Times New Roman" w:hAnsi="Times New Roman" w:cs="Times New Roman"/>
          <w:color w:val="333333"/>
          <w:sz w:val="28"/>
          <w:szCs w:val="28"/>
        </w:rPr>
        <w:t>7. Совершенствование работы по опеке и попечительству, формирование системы постинтернатного сопровождения выпускников детских домов.</w:t>
      </w:r>
    </w:p>
    <w:p w:rsidR="005D2FB5" w:rsidRDefault="005D2FB5">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8. Дальнейшее развитие школьной инфраструктуры, укрепление материально-технической базы ОУ, создание безопасного образовательного пространства.</w:t>
      </w:r>
    </w:p>
    <w:p w:rsidR="005D2FB5" w:rsidRDefault="005D2FB5">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9. Совершенствование экономических  механизмов, повышение эффективности использования бюджетных средств. </w:t>
      </w:r>
    </w:p>
    <w:p w:rsidR="005D2FB5" w:rsidRDefault="005D2FB5">
      <w:pPr>
        <w:jc w:val="both"/>
        <w:rPr>
          <w:rFonts w:cs="Times New Roman"/>
          <w:b/>
          <w:bCs/>
          <w:sz w:val="28"/>
          <w:szCs w:val="28"/>
        </w:rPr>
      </w:pPr>
      <w:r>
        <w:rPr>
          <w:rFonts w:cs="Times New Roman"/>
          <w:b/>
          <w:bCs/>
          <w:sz w:val="28"/>
          <w:szCs w:val="28"/>
        </w:rPr>
        <w:t xml:space="preserve">Предложение в план работы АСДГ на 2011 год: </w:t>
      </w:r>
    </w:p>
    <w:p w:rsidR="005D2FB5" w:rsidRDefault="005D2FB5">
      <w:pPr>
        <w:jc w:val="both"/>
        <w:rPr>
          <w:rFonts w:cs="Times New Roman"/>
          <w:color w:val="444444"/>
          <w:sz w:val="28"/>
          <w:szCs w:val="28"/>
        </w:rPr>
      </w:pPr>
      <w:r>
        <w:rPr>
          <w:rFonts w:cs="Times New Roman"/>
          <w:sz w:val="28"/>
          <w:szCs w:val="28"/>
        </w:rPr>
        <w:t>Предлагаем провести в 2011 году (конец октября – начало ноября) видеоконференцию АСДГ по теме: «Развитие муниципальной системы образования в современных социально-экономических условиях».</w:t>
      </w:r>
      <w:r>
        <w:rPr>
          <w:rFonts w:cs="Times New Roman"/>
          <w:color w:val="444444"/>
          <w:sz w:val="28"/>
          <w:szCs w:val="28"/>
        </w:rPr>
        <w:t xml:space="preserve"> </w:t>
      </w:r>
    </w:p>
    <w:p w:rsidR="005D2FB5" w:rsidRDefault="005D2FB5">
      <w:pPr>
        <w:jc w:val="both"/>
        <w:rPr>
          <w:rFonts w:cs="Times New Roman"/>
          <w:sz w:val="28"/>
          <w:szCs w:val="28"/>
        </w:rPr>
      </w:pPr>
      <w:r>
        <w:rPr>
          <w:rFonts w:cs="Times New Roman"/>
          <w:sz w:val="28"/>
          <w:szCs w:val="28"/>
        </w:rPr>
        <w:t>Модератором видеоконференции может стать город Новосибирск.</w:t>
      </w:r>
    </w:p>
    <w:p w:rsidR="005D2FB5" w:rsidRDefault="005D2FB5">
      <w:pPr>
        <w:jc w:val="both"/>
        <w:rPr>
          <w:rFonts w:cs="Times New Roman"/>
          <w:sz w:val="28"/>
          <w:szCs w:val="28"/>
        </w:rPr>
      </w:pPr>
      <w:r>
        <w:rPr>
          <w:rFonts w:cs="Times New Roman"/>
          <w:sz w:val="28"/>
          <w:szCs w:val="28"/>
        </w:rPr>
        <w:t xml:space="preserve">Проведение конференции в формате видеотрансляции предполагает установление прямой видеосвязи со всеми городами АСДГ и организацию работы в режиме </w:t>
      </w:r>
      <w:r>
        <w:rPr>
          <w:rFonts w:cs="Times New Roman"/>
          <w:sz w:val="28"/>
          <w:szCs w:val="28"/>
          <w:lang w:val="en-US"/>
        </w:rPr>
        <w:t>on</w:t>
      </w:r>
      <w:r>
        <w:rPr>
          <w:rFonts w:cs="Times New Roman"/>
          <w:sz w:val="28"/>
          <w:szCs w:val="28"/>
        </w:rPr>
        <w:t>-</w:t>
      </w:r>
      <w:r>
        <w:rPr>
          <w:rFonts w:cs="Times New Roman"/>
          <w:sz w:val="28"/>
          <w:szCs w:val="28"/>
          <w:lang w:val="en-US"/>
        </w:rPr>
        <w:t>line</w:t>
      </w:r>
      <w:r>
        <w:rPr>
          <w:rFonts w:cs="Times New Roman"/>
          <w:sz w:val="28"/>
          <w:szCs w:val="28"/>
        </w:rPr>
        <w:t>.</w:t>
      </w:r>
    </w:p>
    <w:p w:rsidR="005D2FB5" w:rsidRDefault="005D2FB5">
      <w:pPr>
        <w:jc w:val="both"/>
        <w:rPr>
          <w:rFonts w:cs="Times New Roman"/>
          <w:sz w:val="28"/>
          <w:szCs w:val="28"/>
        </w:rPr>
      </w:pPr>
      <w:r>
        <w:rPr>
          <w:rFonts w:cs="Times New Roman"/>
          <w:sz w:val="28"/>
          <w:szCs w:val="28"/>
        </w:rPr>
        <w:t xml:space="preserve">Это позволит значительно расширить состав участников, в работе конференции смогут принять участие различные категории работников образования: специалисты органов управления образования, педагоги и руководители учреждений общего, дошкольного и дополнительного образования, научные сотрудники, методисты. </w:t>
      </w:r>
    </w:p>
    <w:sectPr w:rsidR="005D2FB5" w:rsidSect="005D2FB5">
      <w:footerReference w:type="default" r:id="rId7"/>
      <w:pgSz w:w="11907" w:h="16840" w:code="9"/>
      <w:pgMar w:top="851" w:right="851" w:bottom="851" w:left="851" w:header="567" w:footer="567"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FB5" w:rsidRDefault="005D2FB5">
      <w:pPr>
        <w:rPr>
          <w:rFonts w:cs="Times New Roman"/>
        </w:rPr>
      </w:pPr>
      <w:r>
        <w:rPr>
          <w:rFonts w:cs="Times New Roman"/>
        </w:rPr>
        <w:separator/>
      </w:r>
    </w:p>
  </w:endnote>
  <w:endnote w:type="continuationSeparator" w:id="1">
    <w:p w:rsidR="005D2FB5" w:rsidRDefault="005D2FB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FB5" w:rsidRDefault="005D2FB5">
    <w:pPr>
      <w:pStyle w:val="Footer"/>
      <w:jc w:val="right"/>
      <w:rPr>
        <w:rFonts w:ascii="Times New Roman" w:hAnsi="Times New Roman" w:cs="Times New Roman"/>
      </w:rPr>
    </w:pPr>
    <w:fldSimple w:instr=" PAGE   \* MERGEFORMAT ">
      <w:r>
        <w:rPr>
          <w:noProof/>
        </w:rPr>
        <w:t>6</w:t>
      </w:r>
    </w:fldSimple>
  </w:p>
  <w:p w:rsidR="005D2FB5" w:rsidRDefault="005D2FB5">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FB5" w:rsidRDefault="005D2FB5">
      <w:pPr>
        <w:rPr>
          <w:rFonts w:cs="Times New Roman"/>
        </w:rPr>
      </w:pPr>
      <w:r>
        <w:rPr>
          <w:rFonts w:cs="Times New Roman"/>
        </w:rPr>
        <w:separator/>
      </w:r>
    </w:p>
  </w:footnote>
  <w:footnote w:type="continuationSeparator" w:id="1">
    <w:p w:rsidR="005D2FB5" w:rsidRDefault="005D2FB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F0A32"/>
    <w:multiLevelType w:val="hybridMultilevel"/>
    <w:tmpl w:val="02FCEF26"/>
    <w:lvl w:ilvl="0" w:tplc="2ACA03BA">
      <w:start w:val="1"/>
      <w:numFmt w:val="decimal"/>
      <w:lvlText w:val="%1."/>
      <w:lvlJc w:val="left"/>
      <w:pPr>
        <w:ind w:left="720" w:hanging="360"/>
      </w:pPr>
      <w:rPr>
        <w:rFonts w:ascii="Times New Roman" w:eastAsia="Times New Roman" w:hAnsi="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1">
    <w:nsid w:val="3DE12C4F"/>
    <w:multiLevelType w:val="hybridMultilevel"/>
    <w:tmpl w:val="D3D66A12"/>
    <w:lvl w:ilvl="0" w:tplc="086208E0">
      <w:start w:val="1"/>
      <w:numFmt w:val="decimal"/>
      <w:lvlText w:val="%1."/>
      <w:lvlJc w:val="left"/>
      <w:pPr>
        <w:tabs>
          <w:tab w:val="num" w:pos="928"/>
        </w:tabs>
        <w:ind w:left="928" w:hanging="360"/>
      </w:pPr>
      <w:rPr>
        <w:rFonts w:ascii="Times New Roman" w:hAnsi="Times New Roman" w:cs="Times New Roman" w:hint="default"/>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2">
    <w:nsid w:val="3E242F54"/>
    <w:multiLevelType w:val="multilevel"/>
    <w:tmpl w:val="37401C6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3">
    <w:nsid w:val="554D3916"/>
    <w:multiLevelType w:val="hybridMultilevel"/>
    <w:tmpl w:val="718C6CB6"/>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
    <w:nsid w:val="5BEF20A8"/>
    <w:multiLevelType w:val="hybridMultilevel"/>
    <w:tmpl w:val="C69E201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autoHyphenation/>
  <w:consecutiveHyphenLimit w:val="4"/>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2FB5"/>
    <w:rsid w:val="005D2F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2" w:unhideWhenUsed="0"/>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sz w:val="20"/>
      <w:szCs w:val="20"/>
    </w:rPr>
  </w:style>
  <w:style w:type="paragraph" w:styleId="Heading1">
    <w:name w:val="heading 1"/>
    <w:basedOn w:val="Normal"/>
    <w:next w:val="Normal"/>
    <w:link w:val="Heading1Char"/>
    <w:uiPriority w:val="99"/>
    <w:qFormat/>
    <w:pPr>
      <w:keepNext/>
      <w:jc w:val="both"/>
      <w:outlineLvl w:val="0"/>
    </w:pPr>
    <w:rPr>
      <w:b/>
      <w:bCs/>
      <w:sz w:val="28"/>
      <w:szCs w:val="28"/>
    </w:rPr>
  </w:style>
  <w:style w:type="paragraph" w:styleId="Heading7">
    <w:name w:val="heading 7"/>
    <w:basedOn w:val="Normal"/>
    <w:next w:val="Normal"/>
    <w:link w:val="Heading7Char"/>
    <w:uiPriority w:val="99"/>
    <w:qFormat/>
    <w:pPr>
      <w:keepNext/>
      <w:widowControl w:val="0"/>
      <w:overflowPunct w:val="0"/>
      <w:adjustRightInd w:val="0"/>
      <w:jc w:val="both"/>
      <w:textAlignment w:val="baseline"/>
      <w:outlineLvl w:val="6"/>
    </w:pPr>
    <w:rPr>
      <w:sz w:val="28"/>
      <w:szCs w:val="2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FB5"/>
    <w:rPr>
      <w:rFonts w:asciiTheme="majorHAnsi" w:eastAsiaTheme="majorEastAsia" w:hAnsiTheme="majorHAnsi" w:cstheme="majorBidi"/>
      <w:b/>
      <w:bCs/>
      <w:kern w:val="32"/>
      <w:sz w:val="32"/>
      <w:szCs w:val="32"/>
    </w:rPr>
  </w:style>
  <w:style w:type="character" w:customStyle="1" w:styleId="Heading7Char">
    <w:name w:val="Heading 7 Char"/>
    <w:basedOn w:val="DefaultParagraphFont"/>
    <w:link w:val="Heading7"/>
    <w:uiPriority w:val="9"/>
    <w:semiHidden/>
    <w:rsid w:val="005D2FB5"/>
    <w:rPr>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aliases w:val="Абзац списка в таблице"/>
    <w:basedOn w:val="Normal"/>
    <w:uiPriority w:val="99"/>
    <w:qFormat/>
    <w:pPr>
      <w:autoSpaceDE/>
      <w:autoSpaceDN/>
      <w:spacing w:after="200" w:line="276" w:lineRule="auto"/>
      <w:ind w:left="720"/>
    </w:pPr>
    <w:rPr>
      <w:rFonts w:ascii="Calibri" w:hAnsi="Calibri" w:cs="Calibri"/>
      <w:sz w:val="22"/>
      <w:szCs w:val="22"/>
    </w:rPr>
  </w:style>
  <w:style w:type="paragraph" w:styleId="BodyText">
    <w:name w:val="Body Text"/>
    <w:basedOn w:val="Normal"/>
    <w:link w:val="BodyTextChar"/>
    <w:uiPriority w:val="99"/>
    <w:pPr>
      <w:widowControl w:val="0"/>
      <w:overflowPunct w:val="0"/>
      <w:adjustRightInd w:val="0"/>
      <w:spacing w:after="120"/>
    </w:pPr>
    <w:rPr>
      <w:rFonts w:cs="Times New Roman"/>
      <w:sz w:val="28"/>
      <w:szCs w:val="28"/>
    </w:rPr>
  </w:style>
  <w:style w:type="character" w:customStyle="1" w:styleId="BodyTextChar">
    <w:name w:val="Body Text Char"/>
    <w:basedOn w:val="DefaultParagraphFont"/>
    <w:link w:val="BodyText"/>
    <w:uiPriority w:val="99"/>
    <w:rPr>
      <w:rFonts w:ascii="Times New Roman" w:hAnsi="Times New Roman" w:cs="Times New Roman"/>
      <w:sz w:val="28"/>
      <w:szCs w:val="28"/>
    </w:rPr>
  </w:style>
  <w:style w:type="paragraph" w:customStyle="1" w:styleId="1">
    <w:name w:val="Без интервала1"/>
    <w:uiPriority w:val="99"/>
    <w:rPr>
      <w:rFonts w:ascii="Calibri" w:hAnsi="Calibri" w:cs="Calibri"/>
      <w:lang w:eastAsia="en-US"/>
    </w:rPr>
  </w:style>
  <w:style w:type="paragraph" w:customStyle="1" w:styleId="10">
    <w:name w:val="Абзац списка1"/>
    <w:basedOn w:val="Normal"/>
    <w:uiPriority w:val="99"/>
    <w:pPr>
      <w:autoSpaceDE/>
      <w:autoSpaceDN/>
      <w:spacing w:after="200" w:line="276" w:lineRule="auto"/>
      <w:ind w:left="720" w:firstLine="425"/>
      <w:jc w:val="both"/>
    </w:pPr>
    <w:rPr>
      <w:rFonts w:ascii="Calibri" w:hAnsi="Calibri" w:cs="Calibri"/>
      <w:sz w:val="22"/>
      <w:szCs w:val="22"/>
      <w:lang w:eastAsia="en-US"/>
    </w:rPr>
  </w:style>
  <w:style w:type="paragraph" w:styleId="BodyTextIndent">
    <w:name w:val="Body Text Indent"/>
    <w:basedOn w:val="Normal"/>
    <w:link w:val="BodyTextIndentChar"/>
    <w:uiPriority w:val="99"/>
    <w:pPr>
      <w:widowControl w:val="0"/>
      <w:overflowPunct w:val="0"/>
      <w:adjustRightInd w:val="0"/>
      <w:spacing w:after="120"/>
      <w:ind w:left="283"/>
    </w:pPr>
    <w:rPr>
      <w:rFonts w:cs="Times New Roman"/>
      <w:sz w:val="28"/>
      <w:szCs w:val="28"/>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8"/>
      <w:szCs w:val="28"/>
    </w:rPr>
  </w:style>
  <w:style w:type="character" w:customStyle="1" w:styleId="NoSpacingChar1">
    <w:name w:val="No Spacing Char1"/>
    <w:basedOn w:val="DefaultParagraphFont"/>
    <w:uiPriority w:val="99"/>
    <w:rPr>
      <w:rFonts w:ascii="Calibri" w:eastAsia="Times New Roman" w:hAnsi="Calibri" w:cs="Calibri"/>
      <w:sz w:val="22"/>
      <w:szCs w:val="22"/>
      <w:lang w:val="ru-RU" w:eastAsia="en-US"/>
    </w:rPr>
  </w:style>
  <w:style w:type="paragraph" w:styleId="NoSpacing">
    <w:name w:val="No Spacing"/>
    <w:uiPriority w:val="99"/>
    <w:qFormat/>
    <w:rPr>
      <w:rFonts w:ascii="Calibri" w:hAnsi="Calibri" w:cs="Calibri"/>
      <w:lang w:eastAsia="en-US"/>
    </w:rPr>
  </w:style>
  <w:style w:type="paragraph" w:customStyle="1" w:styleId="2">
    <w:name w:val="Абзац списка2"/>
    <w:basedOn w:val="Normal"/>
    <w:uiPriority w:val="99"/>
    <w:pPr>
      <w:widowControl w:val="0"/>
      <w:overflowPunct w:val="0"/>
      <w:adjustRightInd w:val="0"/>
      <w:ind w:left="720"/>
    </w:pPr>
    <w:rPr>
      <w:rFonts w:cs="Times New Roman"/>
      <w:sz w:val="28"/>
      <w:szCs w:val="28"/>
    </w:rPr>
  </w:style>
  <w:style w:type="character" w:customStyle="1" w:styleId="NoSpacingChar">
    <w:name w:val="No Spacing Char"/>
    <w:basedOn w:val="DefaultParagraphFont"/>
    <w:uiPriority w:val="99"/>
    <w:rPr>
      <w:rFonts w:ascii="Calibri" w:hAnsi="Calibri" w:cs="Calibri"/>
      <w:sz w:val="22"/>
      <w:szCs w:val="22"/>
      <w:lang w:val="ru-RU" w:eastAsia="en-US"/>
    </w:rPr>
  </w:style>
  <w:style w:type="paragraph" w:customStyle="1" w:styleId="31">
    <w:name w:val="Основной текст с отступом 31"/>
    <w:basedOn w:val="Normal"/>
    <w:uiPriority w:val="99"/>
    <w:pPr>
      <w:autoSpaceDE/>
      <w:autoSpaceDN/>
      <w:ind w:right="-1" w:firstLine="709"/>
      <w:jc w:val="both"/>
    </w:pPr>
    <w:rPr>
      <w:rFonts w:cs="Times New Roman"/>
      <w:sz w:val="28"/>
      <w:szCs w:val="28"/>
      <w:lang w:eastAsia="ar-SA"/>
    </w:rPr>
  </w:style>
  <w:style w:type="paragraph" w:customStyle="1" w:styleId="ConsPlusNormal">
    <w:name w:val="ConsPlusNormal"/>
    <w:uiPriority w:val="99"/>
    <w:pPr>
      <w:widowControl w:val="0"/>
      <w:suppressAutoHyphens/>
      <w:autoSpaceDE w:val="0"/>
      <w:ind w:firstLine="720"/>
    </w:pPr>
    <w:rPr>
      <w:rFonts w:ascii="Arial" w:hAnsi="Arial" w:cs="Arial"/>
      <w:sz w:val="20"/>
      <w:szCs w:val="20"/>
      <w:lang w:eastAsia="ar-SA"/>
    </w:rPr>
  </w:style>
  <w:style w:type="paragraph" w:customStyle="1" w:styleId="3">
    <w:name w:val="Без интервала3"/>
    <w:uiPriority w:val="99"/>
    <w:rPr>
      <w:rFonts w:ascii="Calibri" w:hAnsi="Calibri" w:cs="Calibri"/>
      <w:lang w:eastAsia="en-US"/>
    </w:rPr>
  </w:style>
  <w:style w:type="paragraph" w:customStyle="1" w:styleId="14pt">
    <w:name w:val="Обычный + 14 pt"/>
    <w:basedOn w:val="Normal"/>
    <w:uiPriority w:val="99"/>
    <w:pPr>
      <w:widowControl w:val="0"/>
      <w:autoSpaceDE/>
      <w:autoSpaceDN/>
      <w:ind w:firstLine="702"/>
      <w:jc w:val="both"/>
    </w:pPr>
    <w:rPr>
      <w:rFonts w:cs="Times New Roman"/>
      <w:sz w:val="28"/>
      <w:szCs w:val="28"/>
    </w:rPr>
  </w:style>
  <w:style w:type="character" w:customStyle="1" w:styleId="FontStyle12">
    <w:name w:val="Font Style12"/>
    <w:basedOn w:val="DefaultParagraphFont"/>
    <w:uiPriority w:val="99"/>
    <w:rPr>
      <w:rFonts w:ascii="Times New Roman" w:hAnsi="Times New Roman" w:cs="Times New Roman"/>
      <w:sz w:val="20"/>
      <w:szCs w:val="20"/>
    </w:rPr>
  </w:style>
  <w:style w:type="paragraph" w:styleId="Header">
    <w:name w:val="header"/>
    <w:basedOn w:val="Normal"/>
    <w:link w:val="HeaderChar"/>
    <w:uiPriority w:val="99"/>
    <w:pPr>
      <w:tabs>
        <w:tab w:val="center" w:pos="4677"/>
        <w:tab w:val="right" w:pos="9355"/>
      </w:tabs>
      <w:autoSpaceDE/>
      <w:autoSpaceDN/>
    </w:pPr>
    <w:rPr>
      <w:rFonts w:ascii="Calibri" w:hAnsi="Calibri" w:cs="Calibri"/>
      <w:sz w:val="22"/>
      <w:szCs w:val="22"/>
      <w:lang w:eastAsia="en-US"/>
    </w:rPr>
  </w:style>
  <w:style w:type="character" w:customStyle="1" w:styleId="HeaderChar">
    <w:name w:val="Header Char"/>
    <w:basedOn w:val="DefaultParagraphFont"/>
    <w:link w:val="Header"/>
    <w:uiPriority w:val="99"/>
    <w:rPr>
      <w:rFonts w:ascii="Calibri" w:eastAsia="Times New Roman" w:hAnsi="Calibri" w:cs="Calibri"/>
      <w:sz w:val="22"/>
      <w:szCs w:val="22"/>
      <w:lang w:eastAsia="en-US"/>
    </w:rPr>
  </w:style>
  <w:style w:type="paragraph" w:styleId="Footer">
    <w:name w:val="footer"/>
    <w:basedOn w:val="Normal"/>
    <w:link w:val="FooterChar"/>
    <w:uiPriority w:val="99"/>
    <w:pPr>
      <w:tabs>
        <w:tab w:val="center" w:pos="4677"/>
        <w:tab w:val="right" w:pos="9355"/>
      </w:tabs>
      <w:autoSpaceDE/>
      <w:autoSpaceDN/>
    </w:pPr>
    <w:rPr>
      <w:rFonts w:ascii="Calibri" w:hAnsi="Calibri" w:cs="Calibri"/>
      <w:sz w:val="22"/>
      <w:szCs w:val="22"/>
      <w:lang w:eastAsia="en-US"/>
    </w:rPr>
  </w:style>
  <w:style w:type="character" w:customStyle="1" w:styleId="FooterChar">
    <w:name w:val="Footer Char"/>
    <w:basedOn w:val="DefaultParagraphFont"/>
    <w:link w:val="Footer"/>
    <w:uiPriority w:val="99"/>
    <w:rPr>
      <w:rFonts w:ascii="Calibri" w:eastAsia="Times New Roman" w:hAnsi="Calibri" w:cs="Calibri"/>
      <w:sz w:val="22"/>
      <w:szCs w:val="22"/>
      <w:lang w:eastAsia="en-US"/>
    </w:rPr>
  </w:style>
  <w:style w:type="character" w:styleId="Strong">
    <w:name w:val="Strong"/>
    <w:basedOn w:val="DefaultParagraphFont"/>
    <w:uiPriority w:val="99"/>
    <w:qFormat/>
    <w:rPr>
      <w:rFonts w:ascii="Times New Roman" w:hAnsi="Times New Roman" w:cs="Times New Roman"/>
      <w:b/>
      <w:bCs/>
    </w:rPr>
  </w:style>
  <w:style w:type="paragraph" w:styleId="Title">
    <w:name w:val="Title"/>
    <w:basedOn w:val="Normal"/>
    <w:link w:val="TitleChar"/>
    <w:uiPriority w:val="99"/>
    <w:qFormat/>
    <w:pPr>
      <w:autoSpaceDE/>
      <w:autoSpaceDN/>
      <w:jc w:val="center"/>
    </w:pPr>
    <w:rPr>
      <w:rFonts w:cs="Times New Roman"/>
      <w:sz w:val="28"/>
      <w:szCs w:val="28"/>
    </w:rPr>
  </w:style>
  <w:style w:type="character" w:customStyle="1" w:styleId="TitleChar">
    <w:name w:val="Title Char"/>
    <w:basedOn w:val="DefaultParagraphFont"/>
    <w:link w:val="Title"/>
    <w:uiPriority w:val="99"/>
    <w:rPr>
      <w:rFonts w:ascii="Times New Roman" w:hAnsi="Times New Roman" w:cs="Times New Roman"/>
      <w:sz w:val="28"/>
      <w:szCs w:val="28"/>
    </w:rPr>
  </w:style>
  <w:style w:type="paragraph" w:customStyle="1" w:styleId="ConsNormal">
    <w:name w:val="ConsNormal"/>
    <w:uiPriority w:val="99"/>
    <w:pPr>
      <w:widowControl w:val="0"/>
      <w:autoSpaceDE w:val="0"/>
      <w:autoSpaceDN w:val="0"/>
      <w:adjustRightInd w:val="0"/>
      <w:ind w:right="19772" w:firstLine="720"/>
    </w:pPr>
    <w:rPr>
      <w:rFonts w:ascii="Arial" w:hAnsi="Arial" w:cs="Arial"/>
      <w:sz w:val="20"/>
      <w:szCs w:val="20"/>
    </w:rPr>
  </w:style>
  <w:style w:type="paragraph" w:styleId="BodyText2">
    <w:name w:val="Body Text 2"/>
    <w:basedOn w:val="Normal"/>
    <w:link w:val="BodyText2Char"/>
    <w:uiPriority w:val="99"/>
    <w:pPr>
      <w:shd w:val="clear" w:color="auto" w:fill="FFFFFF"/>
      <w:ind w:firstLine="720"/>
      <w:jc w:val="both"/>
    </w:pPr>
    <w:rPr>
      <w:rFonts w:cs="Times New Roman"/>
      <w:color w:val="333333"/>
      <w:sz w:val="28"/>
      <w:szCs w:val="28"/>
    </w:rPr>
  </w:style>
  <w:style w:type="character" w:customStyle="1" w:styleId="BodyText2Char">
    <w:name w:val="Body Text 2 Char"/>
    <w:basedOn w:val="DefaultParagraphFont"/>
    <w:link w:val="BodyText2"/>
    <w:uiPriority w:val="99"/>
    <w:semiHidden/>
    <w:rsid w:val="005D2FB5"/>
    <w:rPr>
      <w:rFonts w:ascii="Times New Roman" w:hAnsi="Times New Roman"/>
      <w:sz w:val="20"/>
      <w:szCs w:val="20"/>
    </w:rPr>
  </w:style>
  <w:style w:type="paragraph" w:styleId="BodyTextIndent2">
    <w:name w:val="Body Text Indent 2"/>
    <w:basedOn w:val="Normal"/>
    <w:link w:val="BodyTextIndent2Char"/>
    <w:uiPriority w:val="99"/>
    <w:pPr>
      <w:tabs>
        <w:tab w:val="left" w:pos="1124"/>
        <w:tab w:val="center" w:pos="5032"/>
      </w:tabs>
      <w:ind w:firstLine="720"/>
    </w:pPr>
    <w:rPr>
      <w:rFonts w:cs="Times New Roman"/>
      <w:color w:val="333333"/>
      <w:sz w:val="28"/>
      <w:szCs w:val="28"/>
    </w:rPr>
  </w:style>
  <w:style w:type="character" w:customStyle="1" w:styleId="BodyTextIndent2Char">
    <w:name w:val="Body Text Indent 2 Char"/>
    <w:basedOn w:val="DefaultParagraphFont"/>
    <w:link w:val="BodyTextIndent2"/>
    <w:uiPriority w:val="99"/>
    <w:semiHidden/>
    <w:rsid w:val="005D2FB5"/>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TotalTime>
  <Pages>15</Pages>
  <Words>6236</Words>
  <Characters>-32766</Characters>
  <Application>Microsoft Office Outlook</Application>
  <DocSecurity>0</DocSecurity>
  <Lines>0</Lines>
  <Paragraphs>0</Paragraphs>
  <ScaleCrop>false</ScaleCrop>
  <Company>МЭРИЯ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MCharhifalakyan</dc:creator>
  <cp:keywords/>
  <dc:description/>
  <cp:lastModifiedBy>bochkareva</cp:lastModifiedBy>
  <cp:revision>5</cp:revision>
  <cp:lastPrinted>2011-03-29T05:51:00Z</cp:lastPrinted>
  <dcterms:created xsi:type="dcterms:W3CDTF">2011-03-29T07:07:00Z</dcterms:created>
  <dcterms:modified xsi:type="dcterms:W3CDTF">2011-06-02T08:11:00Z</dcterms:modified>
</cp:coreProperties>
</file>