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9D" w:rsidRPr="00090C9D" w:rsidRDefault="00090C9D" w:rsidP="00090C9D">
      <w:pPr>
        <w:spacing w:after="0" w:line="240" w:lineRule="auto"/>
        <w:jc w:val="center"/>
        <w:rPr>
          <w:rFonts w:ascii="Times New Roman" w:eastAsia="Times New Roman" w:hAnsi="Times New Roman" w:cs="Times New Roman"/>
          <w:sz w:val="28"/>
          <w:szCs w:val="28"/>
          <w:lang w:eastAsia="ru-RU"/>
        </w:rPr>
      </w:pPr>
      <w:r w:rsidRPr="00090C9D">
        <w:rPr>
          <w:rFonts w:ascii="Times New Roman" w:eastAsia="Times New Roman" w:hAnsi="Times New Roman" w:cs="Times New Roman"/>
          <w:bCs/>
          <w:sz w:val="28"/>
          <w:szCs w:val="28"/>
          <w:lang w:eastAsia="ru-RU"/>
        </w:rPr>
        <w:t>Реферат</w:t>
      </w:r>
    </w:p>
    <w:p w:rsidR="00090C9D" w:rsidRPr="00090C9D" w:rsidRDefault="00090C9D" w:rsidP="00090C9D">
      <w:pPr>
        <w:spacing w:after="0" w:line="240" w:lineRule="auto"/>
        <w:jc w:val="center"/>
        <w:rPr>
          <w:rFonts w:ascii="Times New Roman" w:eastAsia="Times New Roman" w:hAnsi="Times New Roman" w:cs="Times New Roman"/>
          <w:sz w:val="28"/>
          <w:szCs w:val="28"/>
          <w:lang w:eastAsia="ru-RU"/>
        </w:rPr>
      </w:pPr>
      <w:r w:rsidRPr="00090C9D">
        <w:rPr>
          <w:rFonts w:ascii="Times New Roman" w:eastAsia="Times New Roman" w:hAnsi="Times New Roman" w:cs="Times New Roman"/>
          <w:bCs/>
          <w:sz w:val="28"/>
          <w:szCs w:val="28"/>
          <w:lang w:eastAsia="ru-RU"/>
        </w:rPr>
        <w:t xml:space="preserve">к проекту доклада Главы муниципального </w:t>
      </w:r>
      <w:proofErr w:type="gramStart"/>
      <w:r w:rsidRPr="00090C9D">
        <w:rPr>
          <w:rFonts w:ascii="Times New Roman" w:eastAsia="Times New Roman" w:hAnsi="Times New Roman" w:cs="Times New Roman"/>
          <w:bCs/>
          <w:sz w:val="28"/>
          <w:szCs w:val="28"/>
          <w:lang w:eastAsia="ru-RU"/>
        </w:rPr>
        <w:t>образования</w:t>
      </w:r>
      <w:r>
        <w:rPr>
          <w:rFonts w:ascii="Times New Roman" w:eastAsia="Times New Roman" w:hAnsi="Times New Roman" w:cs="Times New Roman"/>
          <w:bCs/>
          <w:sz w:val="28"/>
          <w:szCs w:val="28"/>
          <w:lang w:eastAsia="ru-RU"/>
        </w:rPr>
        <w:t>,</w:t>
      </w:r>
      <w:r w:rsidRPr="00090C9D">
        <w:rPr>
          <w:rFonts w:ascii="Times New Roman" w:eastAsia="Times New Roman" w:hAnsi="Times New Roman" w:cs="Times New Roman"/>
          <w:bCs/>
          <w:sz w:val="28"/>
          <w:szCs w:val="28"/>
          <w:lang w:eastAsia="ru-RU"/>
        </w:rPr>
        <w:br/>
        <w:t>городской</w:t>
      </w:r>
      <w:proofErr w:type="gramEnd"/>
      <w:r w:rsidRPr="00090C9D">
        <w:rPr>
          <w:rFonts w:ascii="Times New Roman" w:eastAsia="Times New Roman" w:hAnsi="Times New Roman" w:cs="Times New Roman"/>
          <w:bCs/>
          <w:sz w:val="28"/>
          <w:szCs w:val="28"/>
          <w:lang w:eastAsia="ru-RU"/>
        </w:rPr>
        <w:t xml:space="preserve"> округ </w:t>
      </w:r>
      <w:r>
        <w:rPr>
          <w:rFonts w:ascii="Times New Roman" w:eastAsia="Times New Roman" w:hAnsi="Times New Roman" w:cs="Times New Roman"/>
          <w:bCs/>
          <w:sz w:val="28"/>
          <w:szCs w:val="28"/>
          <w:lang w:eastAsia="ru-RU"/>
        </w:rPr>
        <w:t>«</w:t>
      </w:r>
      <w:r w:rsidRPr="00090C9D">
        <w:rPr>
          <w:rFonts w:ascii="Times New Roman" w:eastAsia="Times New Roman" w:hAnsi="Times New Roman" w:cs="Times New Roman"/>
          <w:bCs/>
          <w:sz w:val="28"/>
          <w:szCs w:val="28"/>
          <w:lang w:eastAsia="ru-RU"/>
        </w:rPr>
        <w:t>город Сургут</w:t>
      </w:r>
      <w:r>
        <w:rPr>
          <w:rFonts w:ascii="Times New Roman" w:eastAsia="Times New Roman" w:hAnsi="Times New Roman" w:cs="Times New Roman"/>
          <w:bCs/>
          <w:sz w:val="28"/>
          <w:szCs w:val="28"/>
          <w:lang w:eastAsia="ru-RU"/>
        </w:rPr>
        <w:t>»</w:t>
      </w:r>
    </w:p>
    <w:p w:rsidR="00090C9D" w:rsidRPr="00090C9D" w:rsidRDefault="00090C9D" w:rsidP="00090C9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90C9D">
        <w:rPr>
          <w:rFonts w:ascii="Times New Roman" w:eastAsia="Times New Roman" w:hAnsi="Times New Roman" w:cs="Times New Roman"/>
          <w:b/>
          <w:bCs/>
          <w:sz w:val="28"/>
          <w:szCs w:val="28"/>
          <w:lang w:eastAsia="ru-RU"/>
        </w:rPr>
        <w:t xml:space="preserve">«О результатах и основных направлениях </w:t>
      </w:r>
      <w:r>
        <w:rPr>
          <w:rFonts w:ascii="Times New Roman" w:eastAsia="Times New Roman" w:hAnsi="Times New Roman" w:cs="Times New Roman"/>
          <w:b/>
          <w:bCs/>
          <w:sz w:val="28"/>
          <w:szCs w:val="28"/>
          <w:lang w:eastAsia="ru-RU"/>
        </w:rPr>
        <w:br/>
      </w:r>
      <w:r w:rsidRPr="00090C9D">
        <w:rPr>
          <w:rFonts w:ascii="Times New Roman" w:eastAsia="Times New Roman" w:hAnsi="Times New Roman" w:cs="Times New Roman"/>
          <w:b/>
          <w:bCs/>
          <w:sz w:val="28"/>
          <w:szCs w:val="28"/>
          <w:lang w:eastAsia="ru-RU"/>
        </w:rPr>
        <w:t>социально-экономического развития»</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Муниципальное образование городской округ город Сургут осуществляет свое социально-экономическое развитие исходя из основных приоритетов, обозначенных Правительством Российской Федерации и Правительством Ханты-Мансийского автономного округа – Югра на ближайшую перспективу. Основные направления и тактика социальных и административных преобразований в муниципальном образовании основываются на исполнении Федерального закона "Об общих принципах организации местного самоуправления в Российской Федерации" </w:t>
      </w:r>
      <w:proofErr w:type="gramStart"/>
      <w:r w:rsidRPr="00090C9D">
        <w:rPr>
          <w:rFonts w:ascii="Times New Roman" w:eastAsia="Times New Roman" w:hAnsi="Times New Roman" w:cs="Times New Roman"/>
          <w:sz w:val="28"/>
          <w:szCs w:val="28"/>
          <w:lang w:eastAsia="ru-RU"/>
        </w:rPr>
        <w:t>и  Закона</w:t>
      </w:r>
      <w:proofErr w:type="gramEnd"/>
      <w:r w:rsidRPr="00090C9D">
        <w:rPr>
          <w:rFonts w:ascii="Times New Roman" w:eastAsia="Times New Roman" w:hAnsi="Times New Roman" w:cs="Times New Roman"/>
          <w:sz w:val="28"/>
          <w:szCs w:val="28"/>
          <w:lang w:eastAsia="ru-RU"/>
        </w:rPr>
        <w:t xml:space="preserve"> Ханты-Мансийского автономного округа – Югра «О качестве жизни населения». Реализация мероприятий в рамках исполнения данных законов осуществляется исходя из интересов населения города, и с учетом сложившихся исторических и иных местных традиций.</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Город Сургут – крупный экономический центр Среднего </w:t>
      </w:r>
      <w:proofErr w:type="spellStart"/>
      <w:r w:rsidRPr="00090C9D">
        <w:rPr>
          <w:rFonts w:ascii="Times New Roman" w:eastAsia="Times New Roman" w:hAnsi="Times New Roman" w:cs="Times New Roman"/>
          <w:sz w:val="28"/>
          <w:szCs w:val="28"/>
          <w:lang w:eastAsia="ru-RU"/>
        </w:rPr>
        <w:t>Приобья</w:t>
      </w:r>
      <w:proofErr w:type="spellEnd"/>
      <w:r w:rsidRPr="00090C9D">
        <w:rPr>
          <w:rFonts w:ascii="Times New Roman" w:eastAsia="Times New Roman" w:hAnsi="Times New Roman" w:cs="Times New Roman"/>
          <w:sz w:val="28"/>
          <w:szCs w:val="28"/>
          <w:lang w:eastAsia="ru-RU"/>
        </w:rPr>
        <w:t xml:space="preserve">, обладает стабильным промышленным и налоговым потенциалом, как в автономном округе, так и в России, что дает перспективу дальнейшего социально-экономической развития муниципального образования и создает привлекательность для проживания в нем. Его позитивный имидж в регионе, в России и за рубежом подтверждается международным рейтинговым агентством </w:t>
      </w:r>
      <w:proofErr w:type="spellStart"/>
      <w:r w:rsidRPr="00090C9D">
        <w:rPr>
          <w:rFonts w:ascii="Times New Roman" w:eastAsia="Times New Roman" w:hAnsi="Times New Roman" w:cs="Times New Roman"/>
          <w:sz w:val="28"/>
          <w:szCs w:val="28"/>
          <w:lang w:eastAsia="ru-RU"/>
        </w:rPr>
        <w:t>Standart&amp;Poors</w:t>
      </w:r>
      <w:proofErr w:type="spellEnd"/>
      <w:r w:rsidRPr="00090C9D">
        <w:rPr>
          <w:rFonts w:ascii="Times New Roman" w:eastAsia="Times New Roman" w:hAnsi="Times New Roman" w:cs="Times New Roman"/>
          <w:sz w:val="28"/>
          <w:szCs w:val="28"/>
          <w:lang w:eastAsia="ru-RU"/>
        </w:rPr>
        <w:t>. По итогам развития 2005 года кредитный рейтинг г.</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 xml:space="preserve">Сургута был увеличен сразу на 2 позиции и по итогам 2006 года подтвержден на </w:t>
      </w:r>
      <w:proofErr w:type="gramStart"/>
      <w:r w:rsidRPr="00090C9D">
        <w:rPr>
          <w:rFonts w:ascii="Times New Roman" w:eastAsia="Times New Roman" w:hAnsi="Times New Roman" w:cs="Times New Roman"/>
          <w:sz w:val="28"/>
          <w:szCs w:val="28"/>
          <w:lang w:eastAsia="ru-RU"/>
        </w:rPr>
        <w:t>международном  уровне</w:t>
      </w:r>
      <w:proofErr w:type="gramEnd"/>
      <w:r w:rsidRPr="00090C9D">
        <w:rPr>
          <w:rFonts w:ascii="Times New Roman" w:eastAsia="Times New Roman" w:hAnsi="Times New Roman" w:cs="Times New Roman"/>
          <w:sz w:val="28"/>
          <w:szCs w:val="28"/>
          <w:lang w:eastAsia="ru-RU"/>
        </w:rPr>
        <w:t xml:space="preserve"> «ВВ-» и по национальной шкале на уровне «</w:t>
      </w:r>
      <w:proofErr w:type="spellStart"/>
      <w:r w:rsidRPr="00090C9D">
        <w:rPr>
          <w:rFonts w:ascii="Times New Roman" w:eastAsia="Times New Roman" w:hAnsi="Times New Roman" w:cs="Times New Roman"/>
          <w:sz w:val="28"/>
          <w:szCs w:val="28"/>
          <w:lang w:eastAsia="ru-RU"/>
        </w:rPr>
        <w:t>ruAА</w:t>
      </w:r>
      <w:proofErr w:type="spellEnd"/>
      <w:r w:rsidRPr="00090C9D">
        <w:rPr>
          <w:rFonts w:ascii="Times New Roman" w:eastAsia="Times New Roman" w:hAnsi="Times New Roman" w:cs="Times New Roman"/>
          <w:sz w:val="28"/>
          <w:szCs w:val="28"/>
          <w:lang w:eastAsia="ru-RU"/>
        </w:rPr>
        <w:t xml:space="preserve">-», прогноз «Стабильный».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Основанием экономической стабильности муниципального образования является результат экономической деятельности хозяйствующих субъектов. Ежегодно во все уровни бюджета налогоплательщиками </w:t>
      </w:r>
      <w:proofErr w:type="gramStart"/>
      <w:r w:rsidRPr="00090C9D">
        <w:rPr>
          <w:rFonts w:ascii="Times New Roman" w:eastAsia="Times New Roman" w:hAnsi="Times New Roman" w:cs="Times New Roman"/>
          <w:sz w:val="28"/>
          <w:szCs w:val="28"/>
          <w:lang w:eastAsia="ru-RU"/>
        </w:rPr>
        <w:t>города  перечисляется</w:t>
      </w:r>
      <w:proofErr w:type="gramEnd"/>
      <w:r w:rsidRPr="00090C9D">
        <w:rPr>
          <w:rFonts w:ascii="Times New Roman" w:eastAsia="Times New Roman" w:hAnsi="Times New Roman" w:cs="Times New Roman"/>
          <w:sz w:val="28"/>
          <w:szCs w:val="28"/>
          <w:lang w:eastAsia="ru-RU"/>
        </w:rPr>
        <w:t xml:space="preserve"> до 20% всех  налоговых поступлений и обязательных платежей по округу.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Ведущую роль в экономике имеют предприятия </w:t>
      </w:r>
      <w:proofErr w:type="spellStart"/>
      <w:r w:rsidRPr="00090C9D">
        <w:rPr>
          <w:rFonts w:ascii="Times New Roman" w:eastAsia="Times New Roman" w:hAnsi="Times New Roman" w:cs="Times New Roman"/>
          <w:sz w:val="28"/>
          <w:szCs w:val="28"/>
          <w:lang w:eastAsia="ru-RU"/>
        </w:rPr>
        <w:t>топливно</w:t>
      </w:r>
      <w:proofErr w:type="spellEnd"/>
      <w:r w:rsidRPr="00090C9D">
        <w:rPr>
          <w:rFonts w:ascii="Times New Roman" w:eastAsia="Times New Roman" w:hAnsi="Times New Roman" w:cs="Times New Roman"/>
          <w:sz w:val="28"/>
          <w:szCs w:val="28"/>
          <w:lang w:eastAsia="ru-RU"/>
        </w:rPr>
        <w:t>–</w:t>
      </w:r>
      <w:proofErr w:type="gramStart"/>
      <w:r w:rsidRPr="00090C9D">
        <w:rPr>
          <w:rFonts w:ascii="Times New Roman" w:eastAsia="Times New Roman" w:hAnsi="Times New Roman" w:cs="Times New Roman"/>
          <w:sz w:val="28"/>
          <w:szCs w:val="28"/>
          <w:lang w:eastAsia="ru-RU"/>
        </w:rPr>
        <w:t>энергетического  комплекса</w:t>
      </w:r>
      <w:proofErr w:type="gramEnd"/>
      <w:r w:rsidRPr="00090C9D">
        <w:rPr>
          <w:rFonts w:ascii="Times New Roman" w:eastAsia="Times New Roman" w:hAnsi="Times New Roman" w:cs="Times New Roman"/>
          <w:sz w:val="28"/>
          <w:szCs w:val="28"/>
          <w:lang w:eastAsia="ru-RU"/>
        </w:rPr>
        <w:t xml:space="preserve">:  </w:t>
      </w:r>
    </w:p>
    <w:p w:rsidR="00090C9D" w:rsidRPr="00090C9D" w:rsidRDefault="00090C9D" w:rsidP="00090C9D">
      <w:pPr>
        <w:numPr>
          <w:ilvl w:val="0"/>
          <w:numId w:val="1"/>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нефтяная компания ОАО «Сургутнефтегаз», занимающая 4 место по добыче нефти в Российской Федерации и лидирующее место в автономном округе;</w:t>
      </w:r>
    </w:p>
    <w:p w:rsidR="00090C9D" w:rsidRPr="00090C9D" w:rsidRDefault="00090C9D" w:rsidP="00090C9D">
      <w:pPr>
        <w:numPr>
          <w:ilvl w:val="0"/>
          <w:numId w:val="2"/>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proofErr w:type="spellStart"/>
      <w:r w:rsidRPr="00090C9D">
        <w:rPr>
          <w:rFonts w:ascii="Times New Roman" w:eastAsia="Times New Roman" w:hAnsi="Times New Roman" w:cs="Times New Roman"/>
          <w:sz w:val="28"/>
          <w:szCs w:val="28"/>
          <w:lang w:eastAsia="ru-RU"/>
        </w:rPr>
        <w:t>Сургутские</w:t>
      </w:r>
      <w:proofErr w:type="spellEnd"/>
      <w:r w:rsidRPr="00090C9D">
        <w:rPr>
          <w:rFonts w:ascii="Times New Roman" w:eastAsia="Times New Roman" w:hAnsi="Times New Roman" w:cs="Times New Roman"/>
          <w:sz w:val="28"/>
          <w:szCs w:val="28"/>
          <w:lang w:eastAsia="ru-RU"/>
        </w:rPr>
        <w:t xml:space="preserve"> ГРЭС-1 и ГРЭС–2, являющиеся филиалами крупнейших генерирующих компаний оптового рынка </w:t>
      </w:r>
      <w:r w:rsidRPr="00090C9D">
        <w:rPr>
          <w:rFonts w:ascii="Times New Roman" w:eastAsia="Times New Roman" w:hAnsi="Times New Roman" w:cs="Times New Roman"/>
          <w:sz w:val="28"/>
          <w:szCs w:val="28"/>
          <w:lang w:eastAsia="ru-RU"/>
        </w:rPr>
        <w:lastRenderedPageBreak/>
        <w:t xml:space="preserve">электроэнергии Межрегиональной распределительной сетевой компании Урала и Волги, вырабатывающие более 80% электроэнергии в округе. </w:t>
      </w:r>
    </w:p>
    <w:p w:rsidR="00090C9D" w:rsidRPr="00090C9D" w:rsidRDefault="00090C9D" w:rsidP="00090C9D">
      <w:pPr>
        <w:spacing w:after="0" w:line="240" w:lineRule="auto"/>
        <w:jc w:val="both"/>
        <w:rPr>
          <w:rFonts w:ascii="Times New Roman" w:eastAsia="Times New Roman" w:hAnsi="Times New Roman" w:cs="Times New Roman"/>
          <w:sz w:val="28"/>
          <w:szCs w:val="28"/>
          <w:lang w:eastAsia="ru-RU"/>
        </w:rPr>
      </w:pP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Не маловажное значение для жизнеобеспечения города имеют предприятия пищевой промышленности и строительной индустрии, предприятия жилищно-коммунального комплекса транспорта и связи.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Город остается крупнейшим транспортным узлом округа. Доля муниципального образования в объеме </w:t>
      </w:r>
      <w:proofErr w:type="spellStart"/>
      <w:r w:rsidRPr="00090C9D">
        <w:rPr>
          <w:rFonts w:ascii="Times New Roman" w:eastAsia="Times New Roman" w:hAnsi="Times New Roman" w:cs="Times New Roman"/>
          <w:sz w:val="28"/>
          <w:szCs w:val="28"/>
          <w:lang w:eastAsia="ru-RU"/>
        </w:rPr>
        <w:t>превозок</w:t>
      </w:r>
      <w:proofErr w:type="spellEnd"/>
      <w:r w:rsidRPr="00090C9D">
        <w:rPr>
          <w:rFonts w:ascii="Times New Roman" w:eastAsia="Times New Roman" w:hAnsi="Times New Roman" w:cs="Times New Roman"/>
          <w:sz w:val="28"/>
          <w:szCs w:val="28"/>
          <w:lang w:eastAsia="ru-RU"/>
        </w:rPr>
        <w:t xml:space="preserve"> по округу составляет 26%. Данному фактору способствует динамичное развитие экономики города.  </w:t>
      </w:r>
    </w:p>
    <w:p w:rsidR="00090C9D" w:rsidRPr="00090C9D" w:rsidRDefault="00090C9D" w:rsidP="00090C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Объем отгруженных товаров собственного производства, выполненных работ и услуг по всем видам экономической деятельности достиг 585,4 </w:t>
      </w:r>
      <w:proofErr w:type="spellStart"/>
      <w:r w:rsidRPr="00090C9D">
        <w:rPr>
          <w:rFonts w:ascii="Times New Roman" w:eastAsia="Times New Roman" w:hAnsi="Times New Roman" w:cs="Times New Roman"/>
          <w:sz w:val="28"/>
          <w:szCs w:val="28"/>
          <w:lang w:eastAsia="ru-RU"/>
        </w:rPr>
        <w:t>млрд.рублей</w:t>
      </w:r>
      <w:proofErr w:type="spellEnd"/>
      <w:r w:rsidRPr="00090C9D">
        <w:rPr>
          <w:rFonts w:ascii="Times New Roman" w:eastAsia="Times New Roman" w:hAnsi="Times New Roman" w:cs="Times New Roman"/>
          <w:sz w:val="28"/>
          <w:szCs w:val="28"/>
          <w:lang w:eastAsia="ru-RU"/>
        </w:rPr>
        <w:t xml:space="preserve">, индекс физического объема составил 102,2%. Основные параметры развития экономики определяются развитием нефтедобывающей отрасли, где рост объема составил 4,3%. Предприятия энергетики выходят </w:t>
      </w:r>
      <w:proofErr w:type="gramStart"/>
      <w:r w:rsidRPr="00090C9D">
        <w:rPr>
          <w:rFonts w:ascii="Times New Roman" w:eastAsia="Times New Roman" w:hAnsi="Times New Roman" w:cs="Times New Roman"/>
          <w:sz w:val="28"/>
          <w:szCs w:val="28"/>
          <w:lang w:eastAsia="ru-RU"/>
        </w:rPr>
        <w:t>на показатели</w:t>
      </w:r>
      <w:proofErr w:type="gramEnd"/>
      <w:r w:rsidRPr="00090C9D">
        <w:rPr>
          <w:rFonts w:ascii="Times New Roman" w:eastAsia="Times New Roman" w:hAnsi="Times New Roman" w:cs="Times New Roman"/>
          <w:sz w:val="28"/>
          <w:szCs w:val="28"/>
          <w:lang w:eastAsia="ru-RU"/>
        </w:rPr>
        <w:t xml:space="preserve"> соответствующие предкризисному периоду 1991-1992 годов. С возрастающим спросом на энергоресурсы в регионе разработаны мероприятия по строительству, реконструкции и техническому перевооружению объектов энергетики. В объеме промышленного производства округа доля Сургута составляет более 36 %, добыча нефти – 21 %, добыча газа – 50 %, производство электроэнергии 83 %. </w:t>
      </w:r>
    </w:p>
    <w:p w:rsidR="00090C9D" w:rsidRPr="00090C9D" w:rsidRDefault="00090C9D" w:rsidP="00090C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Индекс физического объема продукции агропромышленного комплекса 105,2%. О развитии предприятий пищевой промышленности свидетельствуют награды: 8 видов продукции Муниципального предприятия «</w:t>
      </w:r>
      <w:proofErr w:type="spellStart"/>
      <w:r w:rsidRPr="00090C9D">
        <w:rPr>
          <w:rFonts w:ascii="Times New Roman" w:eastAsia="Times New Roman" w:hAnsi="Times New Roman" w:cs="Times New Roman"/>
          <w:sz w:val="28"/>
          <w:szCs w:val="28"/>
          <w:lang w:eastAsia="ru-RU"/>
        </w:rPr>
        <w:t>Сургутский</w:t>
      </w:r>
      <w:proofErr w:type="spellEnd"/>
      <w:r w:rsidRPr="00090C9D">
        <w:rPr>
          <w:rFonts w:ascii="Times New Roman" w:eastAsia="Times New Roman" w:hAnsi="Times New Roman" w:cs="Times New Roman"/>
          <w:sz w:val="28"/>
          <w:szCs w:val="28"/>
          <w:lang w:eastAsia="ru-RU"/>
        </w:rPr>
        <w:t xml:space="preserve"> хлебозавод» отмечены на Российском уровне, ООО "Мясокомбинат "</w:t>
      </w:r>
      <w:proofErr w:type="spellStart"/>
      <w:r w:rsidRPr="00090C9D">
        <w:rPr>
          <w:rFonts w:ascii="Times New Roman" w:eastAsia="Times New Roman" w:hAnsi="Times New Roman" w:cs="Times New Roman"/>
          <w:sz w:val="28"/>
          <w:szCs w:val="28"/>
          <w:lang w:eastAsia="ru-RU"/>
        </w:rPr>
        <w:t>Сургутский</w:t>
      </w:r>
      <w:proofErr w:type="spellEnd"/>
      <w:r w:rsidRPr="00090C9D">
        <w:rPr>
          <w:rFonts w:ascii="Times New Roman" w:eastAsia="Times New Roman" w:hAnsi="Times New Roman" w:cs="Times New Roman"/>
          <w:sz w:val="28"/>
          <w:szCs w:val="28"/>
          <w:lang w:eastAsia="ru-RU"/>
        </w:rPr>
        <w:t xml:space="preserve">" за год освоен выпуск 10 новых видов продукции, деятельность предприятия отмечена номинациями конкурсов «Сто лучших производителей», «Товары земли Югорской». За счет собственных и заемных средств осуществляется техническое перевооружение. Ассортимент и качество выпускаемой продукции способствуют расширению рынка сбыта по округу.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Изменения налогового законодательства и требований по лицензированию объясняют снижение производства продукции ЗАО Пивоваренный завод «</w:t>
      </w:r>
      <w:proofErr w:type="spellStart"/>
      <w:r w:rsidRPr="00090C9D">
        <w:rPr>
          <w:rFonts w:ascii="Times New Roman" w:eastAsia="Times New Roman" w:hAnsi="Times New Roman" w:cs="Times New Roman"/>
          <w:sz w:val="28"/>
          <w:szCs w:val="28"/>
          <w:lang w:eastAsia="ru-RU"/>
        </w:rPr>
        <w:t>Сургутский</w:t>
      </w:r>
      <w:proofErr w:type="spellEnd"/>
      <w:r w:rsidRPr="00090C9D">
        <w:rPr>
          <w:rFonts w:ascii="Times New Roman" w:eastAsia="Times New Roman" w:hAnsi="Times New Roman" w:cs="Times New Roman"/>
          <w:sz w:val="28"/>
          <w:szCs w:val="28"/>
          <w:lang w:eastAsia="ru-RU"/>
        </w:rPr>
        <w:t>». Со сменой собственника на «</w:t>
      </w:r>
      <w:proofErr w:type="spellStart"/>
      <w:r w:rsidRPr="00090C9D">
        <w:rPr>
          <w:rFonts w:ascii="Times New Roman" w:eastAsia="Times New Roman" w:hAnsi="Times New Roman" w:cs="Times New Roman"/>
          <w:sz w:val="28"/>
          <w:szCs w:val="28"/>
          <w:lang w:eastAsia="ru-RU"/>
        </w:rPr>
        <w:t>Сургутском</w:t>
      </w:r>
      <w:proofErr w:type="spellEnd"/>
      <w:r w:rsidRPr="00090C9D">
        <w:rPr>
          <w:rFonts w:ascii="Times New Roman" w:eastAsia="Times New Roman" w:hAnsi="Times New Roman" w:cs="Times New Roman"/>
          <w:sz w:val="28"/>
          <w:szCs w:val="28"/>
          <w:lang w:eastAsia="ru-RU"/>
        </w:rPr>
        <w:t xml:space="preserve"> городском молочном </w:t>
      </w:r>
      <w:proofErr w:type="gramStart"/>
      <w:r w:rsidRPr="00090C9D">
        <w:rPr>
          <w:rFonts w:ascii="Times New Roman" w:eastAsia="Times New Roman" w:hAnsi="Times New Roman" w:cs="Times New Roman"/>
          <w:sz w:val="28"/>
          <w:szCs w:val="28"/>
          <w:lang w:eastAsia="ru-RU"/>
        </w:rPr>
        <w:t>заводе»  ведется</w:t>
      </w:r>
      <w:proofErr w:type="gramEnd"/>
      <w:r w:rsidRPr="00090C9D">
        <w:rPr>
          <w:rFonts w:ascii="Times New Roman" w:eastAsia="Times New Roman" w:hAnsi="Times New Roman" w:cs="Times New Roman"/>
          <w:sz w:val="28"/>
          <w:szCs w:val="28"/>
          <w:lang w:eastAsia="ru-RU"/>
        </w:rPr>
        <w:t xml:space="preserve"> техническое перевооружение, что позволяет надеяться на возрождение производства.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Предприятие СГМУСП «Северное» занимается производством и реализацией экологически чистой сельскохозяйственной </w:t>
      </w:r>
      <w:proofErr w:type="gramStart"/>
      <w:r w:rsidRPr="00090C9D">
        <w:rPr>
          <w:rFonts w:ascii="Times New Roman" w:eastAsia="Times New Roman" w:hAnsi="Times New Roman" w:cs="Times New Roman"/>
          <w:sz w:val="28"/>
          <w:szCs w:val="28"/>
          <w:lang w:eastAsia="ru-RU"/>
        </w:rPr>
        <w:t>продукции,  которая</w:t>
      </w:r>
      <w:proofErr w:type="gramEnd"/>
      <w:r w:rsidRPr="00090C9D">
        <w:rPr>
          <w:rFonts w:ascii="Times New Roman" w:eastAsia="Times New Roman" w:hAnsi="Times New Roman" w:cs="Times New Roman"/>
          <w:sz w:val="28"/>
          <w:szCs w:val="28"/>
          <w:lang w:eastAsia="ru-RU"/>
        </w:rPr>
        <w:t xml:space="preserve"> в первую очередь реализуется для питания детей в учреждениях </w:t>
      </w:r>
      <w:r w:rsidRPr="00090C9D">
        <w:rPr>
          <w:rFonts w:ascii="Times New Roman" w:eastAsia="Times New Roman" w:hAnsi="Times New Roman" w:cs="Times New Roman"/>
          <w:sz w:val="28"/>
          <w:szCs w:val="28"/>
          <w:lang w:eastAsia="ru-RU"/>
        </w:rPr>
        <w:lastRenderedPageBreak/>
        <w:t xml:space="preserve">здравоохранения и образования. Предприятие занимает ведущие позиции по производству сельскохозяйственной продукции в округе. Уже несколько лет эффективно внедряются новые технологии по выращиванию овощей и зеленой продукции. Объем производства в натуральном выражении вырос на 5,1%. Предприятие является дотационным. Увеличение объемов производства сельскохозяйственной </w:t>
      </w:r>
      <w:proofErr w:type="gramStart"/>
      <w:r w:rsidRPr="00090C9D">
        <w:rPr>
          <w:rFonts w:ascii="Times New Roman" w:eastAsia="Times New Roman" w:hAnsi="Times New Roman" w:cs="Times New Roman"/>
          <w:sz w:val="28"/>
          <w:szCs w:val="28"/>
          <w:lang w:eastAsia="ru-RU"/>
        </w:rPr>
        <w:t>продукции  в</w:t>
      </w:r>
      <w:proofErr w:type="gramEnd"/>
      <w:r w:rsidRPr="00090C9D">
        <w:rPr>
          <w:rFonts w:ascii="Times New Roman" w:eastAsia="Times New Roman" w:hAnsi="Times New Roman" w:cs="Times New Roman"/>
          <w:sz w:val="28"/>
          <w:szCs w:val="28"/>
          <w:lang w:eastAsia="ru-RU"/>
        </w:rPr>
        <w:t xml:space="preserve"> рамках  реализации Национального проекта «Развитие агропромышленного комплекса» предусматривает увеличения продукции, в том числе за счет ускоренного развития животноводства, что позволит в дальнейшем сократить объемы дотаций.</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Развитие добывающей отрасли, как доминирующей, определяет параметры развитие </w:t>
      </w:r>
      <w:proofErr w:type="gramStart"/>
      <w:r w:rsidRPr="00090C9D">
        <w:rPr>
          <w:rFonts w:ascii="Times New Roman" w:eastAsia="Times New Roman" w:hAnsi="Times New Roman" w:cs="Times New Roman"/>
          <w:sz w:val="28"/>
          <w:szCs w:val="28"/>
          <w:lang w:eastAsia="ru-RU"/>
        </w:rPr>
        <w:t>строительной  и</w:t>
      </w:r>
      <w:proofErr w:type="gramEnd"/>
      <w:r w:rsidRPr="00090C9D">
        <w:rPr>
          <w:rFonts w:ascii="Times New Roman" w:eastAsia="Times New Roman" w:hAnsi="Times New Roman" w:cs="Times New Roman"/>
          <w:sz w:val="28"/>
          <w:szCs w:val="28"/>
          <w:lang w:eastAsia="ru-RU"/>
        </w:rPr>
        <w:t xml:space="preserve"> транспортной отраслей.</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Наибольший индекс физического объема производства отмечен по отрасли «строительство» 34,2%. Рост объема инвестиций в основной капитал за счет всех источников финансирования </w:t>
      </w:r>
      <w:proofErr w:type="gramStart"/>
      <w:r w:rsidRPr="00090C9D">
        <w:rPr>
          <w:rFonts w:ascii="Times New Roman" w:eastAsia="Times New Roman" w:hAnsi="Times New Roman" w:cs="Times New Roman"/>
          <w:sz w:val="28"/>
          <w:szCs w:val="28"/>
          <w:lang w:eastAsia="ru-RU"/>
        </w:rPr>
        <w:t>составил  112</w:t>
      </w:r>
      <w:proofErr w:type="gramEnd"/>
      <w:r w:rsidRPr="00090C9D">
        <w:rPr>
          <w:rFonts w:ascii="Times New Roman" w:eastAsia="Times New Roman" w:hAnsi="Times New Roman" w:cs="Times New Roman"/>
          <w:sz w:val="28"/>
          <w:szCs w:val="28"/>
          <w:lang w:eastAsia="ru-RU"/>
        </w:rPr>
        <w:t xml:space="preserve">,2%, индекс физического объема 100,3%. Основными источниками финансирования в 2006 году были бюджетные средства. С учетом реализации Программы «Сотрудничество», объем бюджетных </w:t>
      </w:r>
      <w:proofErr w:type="gramStart"/>
      <w:r w:rsidRPr="00090C9D">
        <w:rPr>
          <w:rFonts w:ascii="Times New Roman" w:eastAsia="Times New Roman" w:hAnsi="Times New Roman" w:cs="Times New Roman"/>
          <w:sz w:val="28"/>
          <w:szCs w:val="28"/>
          <w:lang w:eastAsia="ru-RU"/>
        </w:rPr>
        <w:t>инвестиций  7</w:t>
      </w:r>
      <w:proofErr w:type="gramEnd"/>
      <w:r w:rsidRPr="00090C9D">
        <w:rPr>
          <w:rFonts w:ascii="Times New Roman" w:eastAsia="Times New Roman" w:hAnsi="Times New Roman" w:cs="Times New Roman"/>
          <w:sz w:val="28"/>
          <w:szCs w:val="28"/>
          <w:lang w:eastAsia="ru-RU"/>
        </w:rPr>
        <w:t>,3 млрд.</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 xml:space="preserve">рублей или 52% от общего объема. На сегодняшний день, актуальным становится привлечение кредитов, займов частных компаний в электроэнергетику и жилищно-коммунальное хозяйство. За счет собственных средств осуществляется реконструкция и модернизация действующих объектов </w:t>
      </w:r>
      <w:proofErr w:type="spellStart"/>
      <w:r w:rsidRPr="00090C9D">
        <w:rPr>
          <w:rFonts w:ascii="Times New Roman" w:eastAsia="Times New Roman" w:hAnsi="Times New Roman" w:cs="Times New Roman"/>
          <w:sz w:val="28"/>
          <w:szCs w:val="28"/>
          <w:lang w:eastAsia="ru-RU"/>
        </w:rPr>
        <w:t>Сургутских</w:t>
      </w:r>
      <w:proofErr w:type="spellEnd"/>
      <w:r w:rsidRPr="00090C9D">
        <w:rPr>
          <w:rFonts w:ascii="Times New Roman" w:eastAsia="Times New Roman" w:hAnsi="Times New Roman" w:cs="Times New Roman"/>
          <w:sz w:val="28"/>
          <w:szCs w:val="28"/>
          <w:lang w:eastAsia="ru-RU"/>
        </w:rPr>
        <w:t xml:space="preserve"> ГРЭС, завершены работы по реконструкции подстанций «Энергетик» и «Северная», что позволят </w:t>
      </w:r>
      <w:proofErr w:type="gramStart"/>
      <w:r w:rsidRPr="00090C9D">
        <w:rPr>
          <w:rFonts w:ascii="Times New Roman" w:eastAsia="Times New Roman" w:hAnsi="Times New Roman" w:cs="Times New Roman"/>
          <w:sz w:val="28"/>
          <w:szCs w:val="28"/>
          <w:lang w:eastAsia="ru-RU"/>
        </w:rPr>
        <w:t>обеспечить  электроэнергий</w:t>
      </w:r>
      <w:proofErr w:type="gramEnd"/>
      <w:r w:rsidRPr="00090C9D">
        <w:rPr>
          <w:rFonts w:ascii="Times New Roman" w:eastAsia="Times New Roman" w:hAnsi="Times New Roman" w:cs="Times New Roman"/>
          <w:sz w:val="28"/>
          <w:szCs w:val="28"/>
          <w:lang w:eastAsia="ru-RU"/>
        </w:rPr>
        <w:t xml:space="preserve"> строящиеся объекты в 11-м и 5А микрорайонах и в центральной части города.  Введено в эксплуатацию 166,65 тыс. кв. метров жилых - это наилучший показатель округа, из них 9,6 тыс.</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 xml:space="preserve">кв. метров индивидуального жилья. Прогнозируется, что в дальнейшем ежегодно будет вводиться 180-200 </w:t>
      </w:r>
      <w:proofErr w:type="spellStart"/>
      <w:r w:rsidRPr="00090C9D">
        <w:rPr>
          <w:rFonts w:ascii="Times New Roman" w:eastAsia="Times New Roman" w:hAnsi="Times New Roman" w:cs="Times New Roman"/>
          <w:sz w:val="28"/>
          <w:szCs w:val="28"/>
          <w:lang w:eastAsia="ru-RU"/>
        </w:rPr>
        <w:t>тыс.кв</w:t>
      </w:r>
      <w:proofErr w:type="spellEnd"/>
      <w:r w:rsidRPr="00090C9D">
        <w:rPr>
          <w:rFonts w:ascii="Times New Roman" w:eastAsia="Times New Roman" w:hAnsi="Times New Roman" w:cs="Times New Roman"/>
          <w:sz w:val="28"/>
          <w:szCs w:val="28"/>
          <w:lang w:eastAsia="ru-RU"/>
        </w:rPr>
        <w:t xml:space="preserve"> метров. Закончено строительство 12,1 км инженерных сетей и 5,8 км автомобильных дорог. Ежегодно наращиваются темпы строительства, предприятия вкладывают собственные средства на строительство, реконструкцию производственных мощностей и административных зданий. За счет частных инвесторов продолжается строительство новых современных торговых площадей, объектов общественного питания и сферы услуг. Наращивание темпов строительства способствует активному внедрению современных технологий и строительных материалов. Предприятиями строительной индустрии освоен выпуск железобетонных изделий, применяющихся при строительстве объектов по каркасно-</w:t>
      </w:r>
      <w:proofErr w:type="spellStart"/>
      <w:proofErr w:type="gramStart"/>
      <w:r w:rsidRPr="00090C9D">
        <w:rPr>
          <w:rFonts w:ascii="Times New Roman" w:eastAsia="Times New Roman" w:hAnsi="Times New Roman" w:cs="Times New Roman"/>
          <w:sz w:val="28"/>
          <w:szCs w:val="28"/>
          <w:lang w:eastAsia="ru-RU"/>
        </w:rPr>
        <w:t>безригельной</w:t>
      </w:r>
      <w:proofErr w:type="spellEnd"/>
      <w:r w:rsidRPr="00090C9D">
        <w:rPr>
          <w:rFonts w:ascii="Times New Roman" w:eastAsia="Times New Roman" w:hAnsi="Times New Roman" w:cs="Times New Roman"/>
          <w:sz w:val="28"/>
          <w:szCs w:val="28"/>
          <w:lang w:eastAsia="ru-RU"/>
        </w:rPr>
        <w:t>  технологии</w:t>
      </w:r>
      <w:proofErr w:type="gramEnd"/>
      <w:r w:rsidRPr="00090C9D">
        <w:rPr>
          <w:rFonts w:ascii="Times New Roman" w:eastAsia="Times New Roman" w:hAnsi="Times New Roman" w:cs="Times New Roman"/>
          <w:sz w:val="28"/>
          <w:szCs w:val="28"/>
          <w:lang w:eastAsia="ru-RU"/>
        </w:rPr>
        <w:t xml:space="preserve"> «КУБ 2,5», блоков полусухого прессования «БЕССЕР», выпуск полистирола и производства </w:t>
      </w:r>
      <w:proofErr w:type="spellStart"/>
      <w:r w:rsidRPr="00090C9D">
        <w:rPr>
          <w:rFonts w:ascii="Times New Roman" w:eastAsia="Times New Roman" w:hAnsi="Times New Roman" w:cs="Times New Roman"/>
          <w:sz w:val="28"/>
          <w:szCs w:val="28"/>
          <w:lang w:eastAsia="ru-RU"/>
        </w:rPr>
        <w:t>теплоблоков</w:t>
      </w:r>
      <w:proofErr w:type="spellEnd"/>
      <w:r w:rsidRPr="00090C9D">
        <w:rPr>
          <w:rFonts w:ascii="Times New Roman" w:eastAsia="Times New Roman" w:hAnsi="Times New Roman" w:cs="Times New Roman"/>
          <w:sz w:val="28"/>
          <w:szCs w:val="28"/>
          <w:lang w:eastAsia="ru-RU"/>
        </w:rPr>
        <w:t xml:space="preserve">. Обязательным условием при строительстве является установка приборов учета потребления ресурсов. Для теплоснабжения и электроснабжения в новых </w:t>
      </w:r>
      <w:proofErr w:type="gramStart"/>
      <w:r w:rsidRPr="00090C9D">
        <w:rPr>
          <w:rFonts w:ascii="Times New Roman" w:eastAsia="Times New Roman" w:hAnsi="Times New Roman" w:cs="Times New Roman"/>
          <w:sz w:val="28"/>
          <w:szCs w:val="28"/>
          <w:lang w:eastAsia="ru-RU"/>
        </w:rPr>
        <w:t>микрорайонах  строятся</w:t>
      </w:r>
      <w:proofErr w:type="gramEnd"/>
      <w:r w:rsidRPr="00090C9D">
        <w:rPr>
          <w:rFonts w:ascii="Times New Roman" w:eastAsia="Times New Roman" w:hAnsi="Times New Roman" w:cs="Times New Roman"/>
          <w:sz w:val="28"/>
          <w:szCs w:val="28"/>
          <w:lang w:eastAsia="ru-RU"/>
        </w:rPr>
        <w:t xml:space="preserve"> газогенераторы и локальные котельные.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lastRenderedPageBreak/>
        <w:t xml:space="preserve">          Развитие малого предпринимательства является основой для формирования среднего класса общества. Количество субъектов малого предпринимательства за год увеличилось на 33,8%, в малом бизнесе работают 6,4% от общего числа занятого в экономики населения, индекс физического объема продукции 11,5%, поступления </w:t>
      </w:r>
      <w:proofErr w:type="gramStart"/>
      <w:r w:rsidRPr="00090C9D">
        <w:rPr>
          <w:rFonts w:ascii="Times New Roman" w:eastAsia="Times New Roman" w:hAnsi="Times New Roman" w:cs="Times New Roman"/>
          <w:sz w:val="28"/>
          <w:szCs w:val="28"/>
          <w:lang w:eastAsia="ru-RU"/>
        </w:rPr>
        <w:t>в  местный</w:t>
      </w:r>
      <w:proofErr w:type="gramEnd"/>
      <w:r w:rsidRPr="00090C9D">
        <w:rPr>
          <w:rFonts w:ascii="Times New Roman" w:eastAsia="Times New Roman" w:hAnsi="Times New Roman" w:cs="Times New Roman"/>
          <w:sz w:val="28"/>
          <w:szCs w:val="28"/>
          <w:lang w:eastAsia="ru-RU"/>
        </w:rPr>
        <w:t xml:space="preserve"> бюджет возросли на 34,3%. В структуре деятельности малого бизнеса основную долю занимают субъекты потребительского рынка и строительной деятельности. В объеме муниципального заказа 30,2% объемов выполнялось субъектами малого предпринимательства.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Основными направлениями развития малого предпринимательства на среднесрочную перспективу определены: </w:t>
      </w:r>
    </w:p>
    <w:p w:rsidR="00090C9D" w:rsidRPr="00090C9D" w:rsidRDefault="00090C9D" w:rsidP="00090C9D">
      <w:pPr>
        <w:numPr>
          <w:ilvl w:val="0"/>
          <w:numId w:val="3"/>
        </w:num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подготовка кадров для рыночной экономики, в том числе привлечение молодежи;</w:t>
      </w:r>
    </w:p>
    <w:p w:rsidR="00090C9D" w:rsidRPr="00090C9D" w:rsidRDefault="00090C9D" w:rsidP="00090C9D">
      <w:pPr>
        <w:numPr>
          <w:ilvl w:val="0"/>
          <w:numId w:val="4"/>
        </w:num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развитие малого бизнеса в сфере жилищно-коммунального хозяйства; </w:t>
      </w:r>
    </w:p>
    <w:p w:rsidR="00090C9D" w:rsidRPr="00090C9D" w:rsidRDefault="00090C9D" w:rsidP="00090C9D">
      <w:pPr>
        <w:spacing w:after="0" w:line="240" w:lineRule="auto"/>
        <w:jc w:val="both"/>
        <w:rPr>
          <w:rFonts w:ascii="Times New Roman" w:eastAsia="Times New Roman" w:hAnsi="Times New Roman" w:cs="Times New Roman"/>
          <w:sz w:val="28"/>
          <w:szCs w:val="28"/>
          <w:lang w:eastAsia="ru-RU"/>
        </w:rPr>
      </w:pP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napToGrid w:val="0"/>
          <w:sz w:val="28"/>
          <w:szCs w:val="28"/>
          <w:lang w:eastAsia="ru-RU"/>
        </w:rPr>
        <w:t xml:space="preserve">          </w:t>
      </w:r>
      <w:r w:rsidRPr="00090C9D">
        <w:rPr>
          <w:rFonts w:ascii="Times New Roman" w:eastAsia="Times New Roman" w:hAnsi="Times New Roman" w:cs="Times New Roman"/>
          <w:sz w:val="28"/>
          <w:szCs w:val="28"/>
          <w:lang w:eastAsia="ru-RU"/>
        </w:rPr>
        <w:t>Деятельность муниципальных унитарных предприятий и муниципальных учреждений направлена на решение вопросов местного значения:</w:t>
      </w:r>
    </w:p>
    <w:p w:rsidR="00090C9D" w:rsidRPr="00090C9D" w:rsidRDefault="00090C9D" w:rsidP="00090C9D">
      <w:pPr>
        <w:numPr>
          <w:ilvl w:val="0"/>
          <w:numId w:val="5"/>
        </w:numPr>
        <w:spacing w:before="100" w:beforeAutospacing="1" w:after="100" w:afterAutospacing="1" w:line="240" w:lineRule="auto"/>
        <w:ind w:left="150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вопросов жизнеобеспечения населения муниципального образования;</w:t>
      </w:r>
    </w:p>
    <w:p w:rsidR="00090C9D" w:rsidRPr="00090C9D" w:rsidRDefault="00090C9D" w:rsidP="00090C9D">
      <w:pPr>
        <w:numPr>
          <w:ilvl w:val="0"/>
          <w:numId w:val="6"/>
        </w:numPr>
        <w:spacing w:before="100" w:beforeAutospacing="1" w:after="100" w:afterAutospacing="1" w:line="240" w:lineRule="auto"/>
        <w:ind w:left="150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рационального использования муниципального имущества. </w:t>
      </w:r>
    </w:p>
    <w:p w:rsidR="00090C9D" w:rsidRPr="00090C9D" w:rsidRDefault="00090C9D" w:rsidP="00090C9D">
      <w:pPr>
        <w:spacing w:before="100" w:beforeAutospacing="1" w:after="100" w:afterAutospacing="1" w:line="240" w:lineRule="auto"/>
        <w:ind w:left="420" w:hanging="42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Муниципальный сектор экономики города представлен 31 муниципальным унитарным предприятием. В соответствии с прогнозным планом приватизации продолжается работа по преобразованию муниципальных унитарных предприятий в акционерные общества. Сегодня в стадии преобразования в акционерные общества находятся шесть предприятий, рассматривается вопрос о преобразовании в ближайшие два года еще семь предприятий.  Не рассматривается до 2009 года смена формы собственности предприятий, имеющих социальную значимость для жизнеобеспечения населения: СГМУП «</w:t>
      </w:r>
      <w:proofErr w:type="spellStart"/>
      <w:r w:rsidRPr="00090C9D">
        <w:rPr>
          <w:rFonts w:ascii="Times New Roman" w:eastAsia="Times New Roman" w:hAnsi="Times New Roman" w:cs="Times New Roman"/>
          <w:sz w:val="28"/>
          <w:szCs w:val="28"/>
          <w:lang w:eastAsia="ru-RU"/>
        </w:rPr>
        <w:t>Сургутский</w:t>
      </w:r>
      <w:proofErr w:type="spellEnd"/>
      <w:r w:rsidRPr="00090C9D">
        <w:rPr>
          <w:rFonts w:ascii="Times New Roman" w:eastAsia="Times New Roman" w:hAnsi="Times New Roman" w:cs="Times New Roman"/>
          <w:sz w:val="28"/>
          <w:szCs w:val="28"/>
          <w:lang w:eastAsia="ru-RU"/>
        </w:rPr>
        <w:t xml:space="preserve"> хлебозавод», СГМУСП «Северное», </w:t>
      </w:r>
      <w:proofErr w:type="spellStart"/>
      <w:proofErr w:type="gramStart"/>
      <w:r w:rsidRPr="00090C9D">
        <w:rPr>
          <w:rFonts w:ascii="Times New Roman" w:eastAsia="Times New Roman" w:hAnsi="Times New Roman" w:cs="Times New Roman"/>
          <w:sz w:val="28"/>
          <w:szCs w:val="28"/>
          <w:lang w:eastAsia="ru-RU"/>
        </w:rPr>
        <w:t>СГМУП«</w:t>
      </w:r>
      <w:proofErr w:type="gramEnd"/>
      <w:r w:rsidRPr="00090C9D">
        <w:rPr>
          <w:rFonts w:ascii="Times New Roman" w:eastAsia="Times New Roman" w:hAnsi="Times New Roman" w:cs="Times New Roman"/>
          <w:sz w:val="28"/>
          <w:szCs w:val="28"/>
          <w:lang w:eastAsia="ru-RU"/>
        </w:rPr>
        <w:t>Комбинат</w:t>
      </w:r>
      <w:proofErr w:type="spellEnd"/>
      <w:r w:rsidRPr="00090C9D">
        <w:rPr>
          <w:rFonts w:ascii="Times New Roman" w:eastAsia="Times New Roman" w:hAnsi="Times New Roman" w:cs="Times New Roman"/>
          <w:sz w:val="28"/>
          <w:szCs w:val="28"/>
          <w:lang w:eastAsia="ru-RU"/>
        </w:rPr>
        <w:t xml:space="preserve"> школьного питания», СГМУП</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 xml:space="preserve">«Центральная аптека».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Основные показатели деятельности муниципальных предприятий жилищно-коммунальной отрасли характеризуют работу отрасли как стабильную и достаточно эффективную, направленную на качество и своевременность предоставления услуг, рациональное и эффективное </w:t>
      </w:r>
      <w:r w:rsidRPr="00090C9D">
        <w:rPr>
          <w:rFonts w:ascii="Times New Roman" w:eastAsia="Times New Roman" w:hAnsi="Times New Roman" w:cs="Times New Roman"/>
          <w:sz w:val="28"/>
          <w:szCs w:val="28"/>
          <w:lang w:eastAsia="ru-RU"/>
        </w:rPr>
        <w:lastRenderedPageBreak/>
        <w:t>использование всех видов ресурсов по снижению затрат на производство и реализацию услуг. Среднегодовой жилищный фонд города составляет 5,9 млн.</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кв.</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метров, средняя обеспеченность жильем 20,3 кв.</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 xml:space="preserve">метров на человека или 101,5 % от норматива. </w:t>
      </w:r>
      <w:proofErr w:type="gramStart"/>
      <w:r w:rsidRPr="00090C9D">
        <w:rPr>
          <w:rFonts w:ascii="Times New Roman" w:eastAsia="Times New Roman" w:hAnsi="Times New Roman" w:cs="Times New Roman"/>
          <w:sz w:val="28"/>
          <w:szCs w:val="28"/>
          <w:lang w:eastAsia="ru-RU"/>
        </w:rPr>
        <w:t>( в</w:t>
      </w:r>
      <w:proofErr w:type="gramEnd"/>
      <w:r w:rsidRPr="00090C9D">
        <w:rPr>
          <w:rFonts w:ascii="Times New Roman" w:eastAsia="Times New Roman" w:hAnsi="Times New Roman" w:cs="Times New Roman"/>
          <w:sz w:val="28"/>
          <w:szCs w:val="28"/>
          <w:lang w:eastAsia="ru-RU"/>
        </w:rPr>
        <w:t xml:space="preserve"> среднем по России 20,2 кв</w:t>
      </w:r>
      <w:r w:rsidR="00984A97" w:rsidRPr="00984A97">
        <w:rPr>
          <w:rFonts w:ascii="Times New Roman" w:eastAsia="Times New Roman" w:hAnsi="Times New Roman" w:cs="Times New Roman"/>
          <w:sz w:val="28"/>
          <w:szCs w:val="28"/>
          <w:lang w:eastAsia="ru-RU"/>
        </w:rPr>
        <w:t>.</w:t>
      </w:r>
      <w:r w:rsidRPr="00090C9D">
        <w:rPr>
          <w:rFonts w:ascii="Times New Roman" w:eastAsia="Times New Roman" w:hAnsi="Times New Roman" w:cs="Times New Roman"/>
          <w:sz w:val="28"/>
          <w:szCs w:val="28"/>
          <w:lang w:eastAsia="ru-RU"/>
        </w:rPr>
        <w:t xml:space="preserve"> метров, по округу 17,5 кв</w:t>
      </w:r>
      <w:r w:rsidR="00984A97" w:rsidRPr="00984A97">
        <w:rPr>
          <w:rFonts w:ascii="Times New Roman" w:eastAsia="Times New Roman" w:hAnsi="Times New Roman" w:cs="Times New Roman"/>
          <w:sz w:val="28"/>
          <w:szCs w:val="28"/>
          <w:lang w:eastAsia="ru-RU"/>
        </w:rPr>
        <w:t>.</w:t>
      </w:r>
      <w:r w:rsidRPr="00090C9D">
        <w:rPr>
          <w:rFonts w:ascii="Times New Roman" w:eastAsia="Times New Roman" w:hAnsi="Times New Roman" w:cs="Times New Roman"/>
          <w:sz w:val="28"/>
          <w:szCs w:val="28"/>
          <w:lang w:eastAsia="ru-RU"/>
        </w:rPr>
        <w:t xml:space="preserve"> метров ). Уровень благоустроенности жилищного </w:t>
      </w:r>
      <w:proofErr w:type="gramStart"/>
      <w:r w:rsidRPr="00090C9D">
        <w:rPr>
          <w:rFonts w:ascii="Times New Roman" w:eastAsia="Times New Roman" w:hAnsi="Times New Roman" w:cs="Times New Roman"/>
          <w:sz w:val="28"/>
          <w:szCs w:val="28"/>
          <w:lang w:eastAsia="ru-RU"/>
        </w:rPr>
        <w:t>фонда  99</w:t>
      </w:r>
      <w:proofErr w:type="gramEnd"/>
      <w:r w:rsidRPr="00090C9D">
        <w:rPr>
          <w:rFonts w:ascii="Times New Roman" w:eastAsia="Times New Roman" w:hAnsi="Times New Roman" w:cs="Times New Roman"/>
          <w:sz w:val="28"/>
          <w:szCs w:val="28"/>
          <w:lang w:eastAsia="ru-RU"/>
        </w:rPr>
        <w:t>%. Общая площадь ветхого и временного жилья составляет 215,7 тыс.</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кв.</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метров или 3,7% от общего фонда.</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Основные цели и приоритеты развития городского жилищно-коммунального хозяйства определены комплексной Программой «Развитие и модернизация жилищно-коммунального комплекса Ханты-Мансийского автономного округа – Югры» на 2005-2012 годы и направлены на:</w:t>
      </w:r>
    </w:p>
    <w:p w:rsidR="00090C9D" w:rsidRPr="00090C9D" w:rsidRDefault="00090C9D" w:rsidP="00090C9D">
      <w:pPr>
        <w:numPr>
          <w:ilvl w:val="0"/>
          <w:numId w:val="7"/>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повышение качества условий проживания и коммунального обслуживания населения до уровня установленных стандартов</w:t>
      </w:r>
      <w:r w:rsidRPr="00090C9D">
        <w:rPr>
          <w:rFonts w:ascii="Times New Roman" w:eastAsia="Times New Roman" w:hAnsi="Times New Roman" w:cs="Times New Roman"/>
          <w:snapToGrid w:val="0"/>
          <w:color w:val="000000"/>
          <w:sz w:val="28"/>
          <w:szCs w:val="28"/>
          <w:lang w:eastAsia="ru-RU"/>
        </w:rPr>
        <w:t>;</w:t>
      </w:r>
    </w:p>
    <w:p w:rsidR="00090C9D" w:rsidRPr="00090C9D" w:rsidRDefault="00090C9D" w:rsidP="00090C9D">
      <w:pPr>
        <w:numPr>
          <w:ilvl w:val="0"/>
          <w:numId w:val="8"/>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napToGrid w:val="0"/>
          <w:color w:val="000000"/>
          <w:sz w:val="28"/>
          <w:szCs w:val="28"/>
          <w:lang w:eastAsia="ru-RU"/>
        </w:rPr>
        <w:t>привлечение частного бизнеса и внебюджетных инвестиций для модернизации и развития городского хозяйства;</w:t>
      </w:r>
    </w:p>
    <w:p w:rsidR="00090C9D" w:rsidRPr="00090C9D" w:rsidRDefault="00090C9D" w:rsidP="00090C9D">
      <w:pPr>
        <w:numPr>
          <w:ilvl w:val="0"/>
          <w:numId w:val="9"/>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napToGrid w:val="0"/>
          <w:color w:val="000000"/>
          <w:sz w:val="28"/>
          <w:szCs w:val="28"/>
          <w:lang w:eastAsia="ru-RU"/>
        </w:rPr>
        <w:t>преобразование жилищно-коммунального хозяйства в самостоятельный бизнес, действующий в рамках, устанавливаемых органами власти условий и правил, обеспечивающих населению условия стандартов проживания.</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По численности населения Сургут первый в Ханты-Мансийском автономном округе - Югра и второй в Тюменской области и представляет многонациональное сообщество, состоящее более чем из 100 национальностей, которое формировалось в период освоения нефтяных месторождений.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Демографическая ситуация характеризуется высоким уровнем </w:t>
      </w:r>
      <w:proofErr w:type="gramStart"/>
      <w:r w:rsidRPr="00090C9D">
        <w:rPr>
          <w:rFonts w:ascii="Times New Roman" w:eastAsia="Times New Roman" w:hAnsi="Times New Roman" w:cs="Times New Roman"/>
          <w:sz w:val="28"/>
          <w:szCs w:val="28"/>
          <w:lang w:eastAsia="ru-RU"/>
        </w:rPr>
        <w:t>рождаемости,  смертность</w:t>
      </w:r>
      <w:proofErr w:type="gramEnd"/>
      <w:r w:rsidRPr="00090C9D">
        <w:rPr>
          <w:rFonts w:ascii="Times New Roman" w:eastAsia="Times New Roman" w:hAnsi="Times New Roman" w:cs="Times New Roman"/>
          <w:sz w:val="28"/>
          <w:szCs w:val="28"/>
          <w:lang w:eastAsia="ru-RU"/>
        </w:rPr>
        <w:t xml:space="preserve"> населения в прошедшем году сократилась на 2,4%. Естественный прирост населения 8,4% и это лучший показатель по округу среди всех муниципальных образований. Третий год подряд в городе наблюдается миграционная убыль населения.          Город имеет высокий статус миграционной привлекательности, но сдерживание миграционного потока объясняется высокой стоимостью аренды и приобретения жилья, и высокими требованиями работодателей при трудоустройстве.</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Среднегодовая численность населения составляет 290,2 тыс.</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человек, в том числе экономически активное население это 59,5 % от общей численности населения, доля занятых в экономике в общей численности экономически активного населения составляет 80,5 % - 139,1 тыс.</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 xml:space="preserve">человек.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lastRenderedPageBreak/>
        <w:t>          В городе наблюдается самая низкая среди муниципальных образований округа безработица, уровень официально зарегистрированной безработицы 0,23%.</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Важнейшими составляющими уровня качества жизни являются денежные дохо</w:t>
      </w:r>
      <w:r w:rsidRPr="00090C9D">
        <w:rPr>
          <w:rFonts w:ascii="Times New Roman" w:eastAsia="Times New Roman" w:hAnsi="Times New Roman" w:cs="Times New Roman"/>
          <w:sz w:val="28"/>
          <w:szCs w:val="28"/>
          <w:lang w:eastAsia="ru-RU"/>
        </w:rPr>
        <w:softHyphen/>
        <w:t>ды населения и его обеспечение социальной инфраструктурой:</w:t>
      </w:r>
    </w:p>
    <w:p w:rsidR="00090C9D" w:rsidRPr="00090C9D" w:rsidRDefault="00090C9D" w:rsidP="00090C9D">
      <w:pPr>
        <w:numPr>
          <w:ilvl w:val="0"/>
          <w:numId w:val="10"/>
        </w:numPr>
        <w:spacing w:before="100" w:beforeAutospacing="1" w:after="100" w:afterAutospacing="1" w:line="240" w:lineRule="auto"/>
        <w:ind w:left="150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потребление материальных благ и услуг;</w:t>
      </w:r>
    </w:p>
    <w:p w:rsidR="00090C9D" w:rsidRPr="00090C9D" w:rsidRDefault="00090C9D" w:rsidP="00090C9D">
      <w:pPr>
        <w:numPr>
          <w:ilvl w:val="0"/>
          <w:numId w:val="11"/>
        </w:numPr>
        <w:spacing w:before="100" w:beforeAutospacing="1" w:after="100" w:afterAutospacing="1" w:line="240" w:lineRule="auto"/>
        <w:ind w:left="150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условия жизни, труда и заня</w:t>
      </w:r>
      <w:r w:rsidRPr="00090C9D">
        <w:rPr>
          <w:rFonts w:ascii="Times New Roman" w:eastAsia="Times New Roman" w:hAnsi="Times New Roman" w:cs="Times New Roman"/>
          <w:sz w:val="28"/>
          <w:szCs w:val="28"/>
          <w:lang w:eastAsia="ru-RU"/>
        </w:rPr>
        <w:softHyphen/>
        <w:t>тости;</w:t>
      </w:r>
    </w:p>
    <w:p w:rsidR="00090C9D" w:rsidRPr="00090C9D" w:rsidRDefault="00090C9D" w:rsidP="00090C9D">
      <w:pPr>
        <w:numPr>
          <w:ilvl w:val="0"/>
          <w:numId w:val="12"/>
        </w:numPr>
        <w:spacing w:before="100" w:beforeAutospacing="1" w:after="100" w:afterAutospacing="1" w:line="240" w:lineRule="auto"/>
        <w:ind w:left="150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здоровье, образование;</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Реальные денежные доходы населения города в прошедшем году увеличились на 7%, среднедушевой доход составил 22,3 </w:t>
      </w:r>
      <w:proofErr w:type="spellStart"/>
      <w:r w:rsidRPr="00090C9D">
        <w:rPr>
          <w:rFonts w:ascii="Times New Roman" w:eastAsia="Times New Roman" w:hAnsi="Times New Roman" w:cs="Times New Roman"/>
          <w:sz w:val="28"/>
          <w:szCs w:val="28"/>
          <w:lang w:eastAsia="ru-RU"/>
        </w:rPr>
        <w:t>тыс.рублей</w:t>
      </w:r>
      <w:proofErr w:type="spellEnd"/>
      <w:r w:rsidRPr="00090C9D">
        <w:rPr>
          <w:rFonts w:ascii="Times New Roman" w:eastAsia="Times New Roman" w:hAnsi="Times New Roman" w:cs="Times New Roman"/>
          <w:sz w:val="28"/>
          <w:szCs w:val="28"/>
          <w:lang w:eastAsia="ru-RU"/>
        </w:rPr>
        <w:t xml:space="preserve">, среднемесячная заработная плата одного работающего 31,7 </w:t>
      </w:r>
      <w:proofErr w:type="spellStart"/>
      <w:r w:rsidRPr="00090C9D">
        <w:rPr>
          <w:rFonts w:ascii="Times New Roman" w:eastAsia="Times New Roman" w:hAnsi="Times New Roman" w:cs="Times New Roman"/>
          <w:sz w:val="28"/>
          <w:szCs w:val="28"/>
          <w:lang w:eastAsia="ru-RU"/>
        </w:rPr>
        <w:t>тыс.рублей</w:t>
      </w:r>
      <w:proofErr w:type="spellEnd"/>
      <w:r w:rsidRPr="00090C9D">
        <w:rPr>
          <w:rFonts w:ascii="Times New Roman" w:eastAsia="Times New Roman" w:hAnsi="Times New Roman" w:cs="Times New Roman"/>
          <w:sz w:val="28"/>
          <w:szCs w:val="28"/>
          <w:lang w:eastAsia="ru-RU"/>
        </w:rPr>
        <w:t xml:space="preserve">, среднемесячный размер всех видов назначенных пенсий 4,5 </w:t>
      </w:r>
      <w:proofErr w:type="spellStart"/>
      <w:r w:rsidRPr="00090C9D">
        <w:rPr>
          <w:rFonts w:ascii="Times New Roman" w:eastAsia="Times New Roman" w:hAnsi="Times New Roman" w:cs="Times New Roman"/>
          <w:sz w:val="28"/>
          <w:szCs w:val="28"/>
          <w:lang w:eastAsia="ru-RU"/>
        </w:rPr>
        <w:t>тыс.рублей</w:t>
      </w:r>
      <w:proofErr w:type="spellEnd"/>
      <w:r w:rsidRPr="00090C9D">
        <w:rPr>
          <w:rFonts w:ascii="Times New Roman" w:eastAsia="Times New Roman" w:hAnsi="Times New Roman" w:cs="Times New Roman"/>
          <w:sz w:val="28"/>
          <w:szCs w:val="28"/>
          <w:lang w:eastAsia="ru-RU"/>
        </w:rPr>
        <w:t xml:space="preserve">, в том числе трудовой 4,9 </w:t>
      </w:r>
      <w:proofErr w:type="spellStart"/>
      <w:r w:rsidRPr="00090C9D">
        <w:rPr>
          <w:rFonts w:ascii="Times New Roman" w:eastAsia="Times New Roman" w:hAnsi="Times New Roman" w:cs="Times New Roman"/>
          <w:sz w:val="28"/>
          <w:szCs w:val="28"/>
          <w:lang w:eastAsia="ru-RU"/>
        </w:rPr>
        <w:t>тыс.рублей</w:t>
      </w:r>
      <w:proofErr w:type="spellEnd"/>
      <w:r w:rsidRPr="00090C9D">
        <w:rPr>
          <w:rFonts w:ascii="Times New Roman" w:eastAsia="Times New Roman" w:hAnsi="Times New Roman" w:cs="Times New Roman"/>
          <w:sz w:val="28"/>
          <w:szCs w:val="28"/>
          <w:lang w:eastAsia="ru-RU"/>
        </w:rPr>
        <w:t xml:space="preserve">.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Развитие инфраструктуры города и рост платежеспособного спроса населения способствуют насыщению рынка товаров и услуг, и соответственно, росту их реального потребления.  Объемы потребления на душу населения составили 223 </w:t>
      </w:r>
      <w:proofErr w:type="spellStart"/>
      <w:r w:rsidRPr="00090C9D">
        <w:rPr>
          <w:rFonts w:ascii="Times New Roman" w:eastAsia="Times New Roman" w:hAnsi="Times New Roman" w:cs="Times New Roman"/>
          <w:sz w:val="28"/>
          <w:szCs w:val="28"/>
          <w:lang w:eastAsia="ru-RU"/>
        </w:rPr>
        <w:t>тыс.рублей</w:t>
      </w:r>
      <w:proofErr w:type="spellEnd"/>
      <w:r w:rsidRPr="00090C9D">
        <w:rPr>
          <w:rFonts w:ascii="Times New Roman" w:eastAsia="Times New Roman" w:hAnsi="Times New Roman" w:cs="Times New Roman"/>
          <w:sz w:val="28"/>
          <w:szCs w:val="28"/>
          <w:lang w:eastAsia="ru-RU"/>
        </w:rPr>
        <w:t xml:space="preserve">, в том числе товарами 178 </w:t>
      </w:r>
      <w:proofErr w:type="spellStart"/>
      <w:r w:rsidRPr="00090C9D">
        <w:rPr>
          <w:rFonts w:ascii="Times New Roman" w:eastAsia="Times New Roman" w:hAnsi="Times New Roman" w:cs="Times New Roman"/>
          <w:sz w:val="28"/>
          <w:szCs w:val="28"/>
          <w:lang w:eastAsia="ru-RU"/>
        </w:rPr>
        <w:t>тыс.рублей</w:t>
      </w:r>
      <w:proofErr w:type="spellEnd"/>
      <w:r w:rsidRPr="00090C9D">
        <w:rPr>
          <w:rFonts w:ascii="Times New Roman" w:eastAsia="Times New Roman" w:hAnsi="Times New Roman" w:cs="Times New Roman"/>
          <w:sz w:val="28"/>
          <w:szCs w:val="28"/>
          <w:lang w:eastAsia="ru-RU"/>
        </w:rPr>
        <w:t xml:space="preserve">, услугами 45 </w:t>
      </w:r>
      <w:proofErr w:type="spellStart"/>
      <w:r w:rsidRPr="00090C9D">
        <w:rPr>
          <w:rFonts w:ascii="Times New Roman" w:eastAsia="Times New Roman" w:hAnsi="Times New Roman" w:cs="Times New Roman"/>
          <w:sz w:val="28"/>
          <w:szCs w:val="28"/>
          <w:lang w:eastAsia="ru-RU"/>
        </w:rPr>
        <w:t>тыс.рублей</w:t>
      </w:r>
      <w:proofErr w:type="spellEnd"/>
      <w:r w:rsidRPr="00090C9D">
        <w:rPr>
          <w:rFonts w:ascii="Times New Roman" w:eastAsia="Times New Roman" w:hAnsi="Times New Roman" w:cs="Times New Roman"/>
          <w:sz w:val="28"/>
          <w:szCs w:val="28"/>
          <w:lang w:eastAsia="ru-RU"/>
        </w:rPr>
        <w:t xml:space="preserve">. Среди муниципальных образований округа по среднедушевому потреблению товаров город занимает 1 место, по объему потребления платных услуг населением 2 место.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По состоянию на начало 2007 года в реестре муниципальной собственности учтено 163 учреждения, осуществляющих свою деятельность во всех отраслях социальной сферы.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Образовательные учреждения города представлены общеобразовательными школами, лицеями и гимназиями. Обеспеченность учащихся школьными местами в общеобразовательных учреждениях составляет 106,1 %, в том числе </w:t>
      </w:r>
      <w:proofErr w:type="gramStart"/>
      <w:r w:rsidRPr="00090C9D">
        <w:rPr>
          <w:rFonts w:ascii="Times New Roman" w:eastAsia="Times New Roman" w:hAnsi="Times New Roman" w:cs="Times New Roman"/>
          <w:sz w:val="28"/>
          <w:szCs w:val="28"/>
          <w:lang w:eastAsia="ru-RU"/>
        </w:rPr>
        <w:t>занимающихся  в</w:t>
      </w:r>
      <w:proofErr w:type="gramEnd"/>
      <w:r w:rsidRPr="00090C9D">
        <w:rPr>
          <w:rFonts w:ascii="Times New Roman" w:eastAsia="Times New Roman" w:hAnsi="Times New Roman" w:cs="Times New Roman"/>
          <w:sz w:val="28"/>
          <w:szCs w:val="28"/>
          <w:lang w:eastAsia="ru-RU"/>
        </w:rPr>
        <w:t xml:space="preserve"> 1 смену - 75%. Более 70% выпускников продолжают дальнейшее обучение в высшей школе профессионального образования: в ВУЗах города и филиалах высших учебных заведений других городов России. В учреждениях профессионального образования среднего и высшего звена обучаются более 29 тысяч человек. Качество образовательного процесса в городе признано лучшим в автономном округе и отмечено рядом наград и поощрений. Улучшение показателей в системе образования было достигнуто путем мобилизации всех имеющихся ресурсов, поиском не</w:t>
      </w:r>
      <w:r w:rsidRPr="00090C9D">
        <w:rPr>
          <w:rFonts w:ascii="Times New Roman" w:eastAsia="Times New Roman" w:hAnsi="Times New Roman" w:cs="Times New Roman"/>
          <w:spacing w:val="1"/>
          <w:sz w:val="28"/>
          <w:szCs w:val="28"/>
          <w:lang w:eastAsia="ru-RU"/>
        </w:rPr>
        <w:t xml:space="preserve"> затратных механизмов повышения эффективности деятельности образовательных учреждений.</w:t>
      </w:r>
      <w:r w:rsidRPr="00090C9D">
        <w:rPr>
          <w:rFonts w:ascii="Times New Roman" w:eastAsia="Times New Roman" w:hAnsi="Times New Roman" w:cs="Times New Roman"/>
          <w:sz w:val="28"/>
          <w:szCs w:val="28"/>
          <w:lang w:eastAsia="ru-RU"/>
        </w:rPr>
        <w:t xml:space="preserve"> В связи с высоким уровнем естественного прироста населения в последние годы стоит вопрос о необходимости строительства </w:t>
      </w:r>
      <w:proofErr w:type="gramStart"/>
      <w:r w:rsidRPr="00090C9D">
        <w:rPr>
          <w:rFonts w:ascii="Times New Roman" w:eastAsia="Times New Roman" w:hAnsi="Times New Roman" w:cs="Times New Roman"/>
          <w:sz w:val="28"/>
          <w:szCs w:val="28"/>
          <w:lang w:eastAsia="ru-RU"/>
        </w:rPr>
        <w:t>новых  дошкольных</w:t>
      </w:r>
      <w:proofErr w:type="gramEnd"/>
      <w:r w:rsidRPr="00090C9D">
        <w:rPr>
          <w:rFonts w:ascii="Times New Roman" w:eastAsia="Times New Roman" w:hAnsi="Times New Roman" w:cs="Times New Roman"/>
          <w:sz w:val="28"/>
          <w:szCs w:val="28"/>
          <w:lang w:eastAsia="ru-RU"/>
        </w:rPr>
        <w:t xml:space="preserve"> образовательных </w:t>
      </w:r>
      <w:r w:rsidRPr="00090C9D">
        <w:rPr>
          <w:rFonts w:ascii="Times New Roman" w:eastAsia="Times New Roman" w:hAnsi="Times New Roman" w:cs="Times New Roman"/>
          <w:sz w:val="28"/>
          <w:szCs w:val="28"/>
          <w:lang w:eastAsia="ru-RU"/>
        </w:rPr>
        <w:lastRenderedPageBreak/>
        <w:t xml:space="preserve">учреждений. Обеспеченность   дошкольными учреждениями составляет 52%. Охват детей дошкольным образованием, с учетом использования групп кратковременного пребывания составляет 70,2%.  В списках очередности сегодня состоят в </w:t>
      </w:r>
      <w:proofErr w:type="gramStart"/>
      <w:r w:rsidRPr="00090C9D">
        <w:rPr>
          <w:rFonts w:ascii="Times New Roman" w:eastAsia="Times New Roman" w:hAnsi="Times New Roman" w:cs="Times New Roman"/>
          <w:sz w:val="28"/>
          <w:szCs w:val="28"/>
          <w:lang w:eastAsia="ru-RU"/>
        </w:rPr>
        <w:t>возрасте  с</w:t>
      </w:r>
      <w:proofErr w:type="gramEnd"/>
      <w:r w:rsidRPr="00090C9D">
        <w:rPr>
          <w:rFonts w:ascii="Times New Roman" w:eastAsia="Times New Roman" w:hAnsi="Times New Roman" w:cs="Times New Roman"/>
          <w:sz w:val="28"/>
          <w:szCs w:val="28"/>
          <w:lang w:eastAsia="ru-RU"/>
        </w:rPr>
        <w:t xml:space="preserve"> рождения  до  5  лет  9 787  детей. Решение данной проблемы возможно только за счет ввода новых объектов, и развития сети негосударственных учреждений дошкольного образования.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Медико-демографическую ситуацию в городе Сургуте за последние десять лет можно охарактеризовать как благоприятную: прогрессивный тип возрастной структуры населения, рост рождаемости, низкие коэффициенты общей, младенческой и </w:t>
      </w:r>
      <w:proofErr w:type="gramStart"/>
      <w:r w:rsidRPr="00090C9D">
        <w:rPr>
          <w:rFonts w:ascii="Times New Roman" w:eastAsia="Times New Roman" w:hAnsi="Times New Roman" w:cs="Times New Roman"/>
          <w:sz w:val="28"/>
          <w:szCs w:val="28"/>
          <w:lang w:eastAsia="ru-RU"/>
        </w:rPr>
        <w:t>материнской  смертности</w:t>
      </w:r>
      <w:proofErr w:type="gramEnd"/>
      <w:r w:rsidRPr="00090C9D">
        <w:rPr>
          <w:rFonts w:ascii="Times New Roman" w:eastAsia="Times New Roman" w:hAnsi="Times New Roman" w:cs="Times New Roman"/>
          <w:sz w:val="28"/>
          <w:szCs w:val="28"/>
          <w:lang w:eastAsia="ru-RU"/>
        </w:rPr>
        <w:t xml:space="preserve">, обеспечивают естественный прирост населения. Кроме того это благосостояние жителей города и инвестиционные вложения, направленные на социально-экономическое развитие региона, доступность и </w:t>
      </w:r>
      <w:proofErr w:type="gramStart"/>
      <w:r w:rsidRPr="00090C9D">
        <w:rPr>
          <w:rFonts w:ascii="Times New Roman" w:eastAsia="Times New Roman" w:hAnsi="Times New Roman" w:cs="Times New Roman"/>
          <w:sz w:val="28"/>
          <w:szCs w:val="28"/>
          <w:lang w:eastAsia="ru-RU"/>
        </w:rPr>
        <w:t>качество  медицинской</w:t>
      </w:r>
      <w:proofErr w:type="gramEnd"/>
      <w:r w:rsidRPr="00090C9D">
        <w:rPr>
          <w:rFonts w:ascii="Times New Roman" w:eastAsia="Times New Roman" w:hAnsi="Times New Roman" w:cs="Times New Roman"/>
          <w:sz w:val="28"/>
          <w:szCs w:val="28"/>
          <w:lang w:eastAsia="ru-RU"/>
        </w:rPr>
        <w:t xml:space="preserve"> помощи, в том числе на проведение мероприятий по планированию семьи. Не смотря на положительные факторы развития сферы здравоохранения и высокий процент охвата детей профилактическими прививками, за счет роста детской заболеваемости, общая заболеваемость населения превышает средний окружной уровень. За счет данного фактора остается высоким и уровень первичной заболеваемости.</w:t>
      </w:r>
    </w:p>
    <w:p w:rsidR="00090C9D" w:rsidRPr="00090C9D" w:rsidRDefault="00090C9D" w:rsidP="00090C9D">
      <w:pPr>
        <w:shd w:val="clear" w:color="auto" w:fill="FFFFFF"/>
        <w:spacing w:before="100" w:beforeAutospacing="1" w:after="100" w:afterAutospacing="1" w:line="240" w:lineRule="auto"/>
        <w:ind w:firstLine="601"/>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pacing w:val="1"/>
          <w:sz w:val="28"/>
          <w:szCs w:val="28"/>
          <w:lang w:eastAsia="ru-RU"/>
        </w:rPr>
        <w:t>Динамика основных показателей деятельности учреждений культуры, спорта и молодежной политики характеризует ее как развивающуюся и востребованную сегодня отрасль. Одним из основных факторов здесь является реализация методов бюджета учреждений, ориентированного на конечный результат.</w:t>
      </w:r>
      <w:r w:rsidRPr="00090C9D">
        <w:rPr>
          <w:rFonts w:ascii="Times New Roman" w:eastAsia="Times New Roman" w:hAnsi="Times New Roman" w:cs="Times New Roman"/>
          <w:sz w:val="28"/>
          <w:szCs w:val="28"/>
          <w:lang w:eastAsia="ru-RU"/>
        </w:rPr>
        <w:t xml:space="preserve"> Мобилизация творческих и управленческих ресурсов, оптимизация деятельности учреждений культуры, в части внедрения маркетинговых и </w:t>
      </w:r>
      <w:r w:rsidRPr="00090C9D">
        <w:rPr>
          <w:rFonts w:ascii="Times New Roman" w:eastAsia="Times New Roman" w:hAnsi="Times New Roman" w:cs="Times New Roman"/>
          <w:sz w:val="28"/>
          <w:szCs w:val="28"/>
          <w:lang w:val="en-US" w:eastAsia="ru-RU"/>
        </w:rPr>
        <w:t>PR</w:t>
      </w:r>
      <w:r w:rsidRPr="00090C9D">
        <w:rPr>
          <w:rFonts w:ascii="Times New Roman" w:eastAsia="Times New Roman" w:hAnsi="Times New Roman" w:cs="Times New Roman"/>
          <w:sz w:val="28"/>
          <w:szCs w:val="28"/>
          <w:lang w:eastAsia="ru-RU"/>
        </w:rPr>
        <w:t>-технологий, изменение режима работы учреждений, организация и проведение дополнительных мероприятий городского и окружного значения позволили у</w:t>
      </w:r>
      <w:r w:rsidRPr="00090C9D">
        <w:rPr>
          <w:rFonts w:ascii="Times New Roman" w:eastAsia="Times New Roman" w:hAnsi="Times New Roman" w:cs="Times New Roman"/>
          <w:spacing w:val="1"/>
          <w:sz w:val="28"/>
          <w:szCs w:val="28"/>
          <w:lang w:eastAsia="ru-RU"/>
        </w:rPr>
        <w:t xml:space="preserve">чреждениям выполнить </w:t>
      </w:r>
      <w:r w:rsidRPr="00090C9D">
        <w:rPr>
          <w:rFonts w:ascii="Times New Roman" w:eastAsia="Times New Roman" w:hAnsi="Times New Roman" w:cs="Times New Roman"/>
          <w:sz w:val="28"/>
          <w:szCs w:val="28"/>
          <w:lang w:eastAsia="ru-RU"/>
        </w:rPr>
        <w:t xml:space="preserve">целевые показатели, определенные ведомственными программами и подтверждает эффективность бюджета учреждений, ориентированного на результат.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Одной из главных проблем всех отраслей остается, прежде всего, низкий уровень обеспеченности объектами социальной инфраструктуры. Сегодня Сургут из 22 муниципальных образований занимает лишь 18 ранг по сводному показателю уровня развития отраслей социальной инфраструктуры.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Реализация приоритетных национальных проектов тем или иным способом затрагивает каждого из нас: достойное жилье, качественное образование, доступное медицинское обслуживание и развитое сельское хозяйство – сферы, которые </w:t>
      </w:r>
      <w:proofErr w:type="gramStart"/>
      <w:r w:rsidRPr="00090C9D">
        <w:rPr>
          <w:rFonts w:ascii="Times New Roman" w:eastAsia="Times New Roman" w:hAnsi="Times New Roman" w:cs="Times New Roman"/>
          <w:sz w:val="28"/>
          <w:szCs w:val="28"/>
          <w:lang w:eastAsia="ru-RU"/>
        </w:rPr>
        <w:t>отражают  показатели</w:t>
      </w:r>
      <w:proofErr w:type="gramEnd"/>
      <w:r w:rsidRPr="00090C9D">
        <w:rPr>
          <w:rFonts w:ascii="Times New Roman" w:eastAsia="Times New Roman" w:hAnsi="Times New Roman" w:cs="Times New Roman"/>
          <w:sz w:val="28"/>
          <w:szCs w:val="28"/>
          <w:lang w:eastAsia="ru-RU"/>
        </w:rPr>
        <w:t xml:space="preserve"> качества жизни населения.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lastRenderedPageBreak/>
        <w:t>          Реализация мероприятий в рамках национальных проектов в сфере здравоохранения и образования были направлены на создание условий по обеспечению доступности, улучшения качества и повышения инвестиционной привлекательности данных сфер:</w:t>
      </w:r>
    </w:p>
    <w:p w:rsidR="00090C9D" w:rsidRPr="00090C9D" w:rsidRDefault="00090C9D" w:rsidP="00090C9D">
      <w:pPr>
        <w:numPr>
          <w:ilvl w:val="0"/>
          <w:numId w:val="13"/>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дополнительное оснащение современным высокотехнологичным медицинским оборудованием, расходными материалами и обновление транспортных средств позволило улучшить качество диагностики </w:t>
      </w:r>
      <w:proofErr w:type="gramStart"/>
      <w:r w:rsidRPr="00090C9D">
        <w:rPr>
          <w:rFonts w:ascii="Times New Roman" w:eastAsia="Times New Roman" w:hAnsi="Times New Roman" w:cs="Times New Roman"/>
          <w:sz w:val="28"/>
          <w:szCs w:val="28"/>
          <w:lang w:eastAsia="ru-RU"/>
        </w:rPr>
        <w:t>и  лечения</w:t>
      </w:r>
      <w:proofErr w:type="gramEnd"/>
      <w:r w:rsidRPr="00090C9D">
        <w:rPr>
          <w:rFonts w:ascii="Times New Roman" w:eastAsia="Times New Roman" w:hAnsi="Times New Roman" w:cs="Times New Roman"/>
          <w:sz w:val="28"/>
          <w:szCs w:val="28"/>
          <w:lang w:eastAsia="ru-RU"/>
        </w:rPr>
        <w:t xml:space="preserve"> заболеваний, провести дополнительные меры по профилактике заболеваемости;</w:t>
      </w:r>
    </w:p>
    <w:p w:rsidR="00090C9D" w:rsidRPr="00090C9D" w:rsidRDefault="00090C9D" w:rsidP="00090C9D">
      <w:pPr>
        <w:numPr>
          <w:ilvl w:val="0"/>
          <w:numId w:val="14"/>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внедрение инновационных образовательных программ и развитие   информационного образовательного пространства позволило повысить к</w:t>
      </w:r>
      <w:r w:rsidRPr="00090C9D">
        <w:rPr>
          <w:rFonts w:ascii="Times New Roman" w:eastAsia="Times New Roman" w:hAnsi="Times New Roman" w:cs="Times New Roman"/>
          <w:spacing w:val="1"/>
          <w:sz w:val="28"/>
          <w:szCs w:val="28"/>
          <w:lang w:eastAsia="ru-RU"/>
        </w:rPr>
        <w:t xml:space="preserve">ачество образовательного </w:t>
      </w:r>
      <w:proofErr w:type="gramStart"/>
      <w:r w:rsidRPr="00090C9D">
        <w:rPr>
          <w:rFonts w:ascii="Times New Roman" w:eastAsia="Times New Roman" w:hAnsi="Times New Roman" w:cs="Times New Roman"/>
          <w:spacing w:val="1"/>
          <w:sz w:val="28"/>
          <w:szCs w:val="28"/>
          <w:lang w:eastAsia="ru-RU"/>
        </w:rPr>
        <w:t>процесса  и</w:t>
      </w:r>
      <w:proofErr w:type="gramEnd"/>
      <w:r w:rsidRPr="00090C9D">
        <w:rPr>
          <w:rFonts w:ascii="Times New Roman" w:eastAsia="Times New Roman" w:hAnsi="Times New Roman" w:cs="Times New Roman"/>
          <w:spacing w:val="1"/>
          <w:sz w:val="28"/>
          <w:szCs w:val="28"/>
          <w:lang w:eastAsia="ru-RU"/>
        </w:rPr>
        <w:t xml:space="preserve"> </w:t>
      </w:r>
      <w:r w:rsidRPr="00090C9D">
        <w:rPr>
          <w:rFonts w:ascii="Times New Roman" w:eastAsia="Times New Roman" w:hAnsi="Times New Roman" w:cs="Times New Roman"/>
          <w:sz w:val="28"/>
          <w:szCs w:val="28"/>
          <w:lang w:eastAsia="ru-RU"/>
        </w:rPr>
        <w:t xml:space="preserve"> принять участие в конкурсах на гранты во всех номинациях более 500 педагогам и 200 учащимся. </w:t>
      </w:r>
    </w:p>
    <w:p w:rsidR="00090C9D" w:rsidRPr="00090C9D" w:rsidRDefault="00090C9D" w:rsidP="00090C9D">
      <w:pPr>
        <w:shd w:val="clear" w:color="auto" w:fill="FFFFFF"/>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Не маловажным фактором является материальное стимулирование работников учреждений данных отраслей. Повышение заработной платы позволило привлечь дополнительные кадры, улучшить кадровый персонал. В результате чего удалось снизить нагрузку на специалистов в учреждениях, в том числе решить кадровую проблему в детских дошкольных учреждениях. Повысили квалификацию 162 специалиста учреждений здравоохранения и более 1000 педагогов. </w:t>
      </w:r>
    </w:p>
    <w:p w:rsidR="00090C9D" w:rsidRPr="00090C9D" w:rsidRDefault="00090C9D" w:rsidP="00090C9D">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Однако существует и ряд нерешенных проблем:</w:t>
      </w:r>
    </w:p>
    <w:p w:rsidR="00090C9D" w:rsidRPr="00090C9D" w:rsidRDefault="00090C9D" w:rsidP="00090C9D">
      <w:pPr>
        <w:numPr>
          <w:ilvl w:val="0"/>
          <w:numId w:val="15"/>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остается недостаточной обеспеченность существующей сети учреждений здравоохранения и образования, и в первую очередь дошкольных учреждений;</w:t>
      </w:r>
    </w:p>
    <w:p w:rsidR="00090C9D" w:rsidRPr="00090C9D" w:rsidRDefault="00090C9D" w:rsidP="00090C9D">
      <w:pPr>
        <w:numPr>
          <w:ilvl w:val="0"/>
          <w:numId w:val="16"/>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более 60% учреждений здравоохранения находятся в приспособленных </w:t>
      </w:r>
      <w:proofErr w:type="gramStart"/>
      <w:r w:rsidRPr="00090C9D">
        <w:rPr>
          <w:rFonts w:ascii="Times New Roman" w:eastAsia="Times New Roman" w:hAnsi="Times New Roman" w:cs="Times New Roman"/>
          <w:sz w:val="28"/>
          <w:szCs w:val="28"/>
          <w:lang w:eastAsia="ru-RU"/>
        </w:rPr>
        <w:t>зданиях,  почти</w:t>
      </w:r>
      <w:proofErr w:type="gramEnd"/>
      <w:r w:rsidRPr="00090C9D">
        <w:rPr>
          <w:rFonts w:ascii="Times New Roman" w:eastAsia="Times New Roman" w:hAnsi="Times New Roman" w:cs="Times New Roman"/>
          <w:sz w:val="28"/>
          <w:szCs w:val="28"/>
          <w:lang w:eastAsia="ru-RU"/>
        </w:rPr>
        <w:t xml:space="preserve"> 40% зданий всех учреждений здравоохранения и 30% зданий учреждений образования требуют капитального ремонта или реконструкции;</w:t>
      </w:r>
    </w:p>
    <w:p w:rsidR="00090C9D" w:rsidRPr="00090C9D" w:rsidRDefault="00090C9D" w:rsidP="00090C9D">
      <w:pPr>
        <w:numPr>
          <w:ilvl w:val="0"/>
          <w:numId w:val="17"/>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не смотря на материальное стимулирование специалистов в учреждениях нет притока молодых кадров, что говорит о необходимости сегодня поиска решений о привлечении молодых специалистов для </w:t>
      </w:r>
      <w:proofErr w:type="gramStart"/>
      <w:r w:rsidRPr="00090C9D">
        <w:rPr>
          <w:rFonts w:ascii="Times New Roman" w:eastAsia="Times New Roman" w:hAnsi="Times New Roman" w:cs="Times New Roman"/>
          <w:sz w:val="28"/>
          <w:szCs w:val="28"/>
          <w:lang w:eastAsia="ru-RU"/>
        </w:rPr>
        <w:t>работы  в</w:t>
      </w:r>
      <w:proofErr w:type="gramEnd"/>
      <w:r w:rsidRPr="00090C9D">
        <w:rPr>
          <w:rFonts w:ascii="Times New Roman" w:eastAsia="Times New Roman" w:hAnsi="Times New Roman" w:cs="Times New Roman"/>
          <w:sz w:val="28"/>
          <w:szCs w:val="28"/>
          <w:lang w:eastAsia="ru-RU"/>
        </w:rPr>
        <w:t xml:space="preserve"> учреждения на региональном уровне; </w:t>
      </w:r>
    </w:p>
    <w:p w:rsidR="00090C9D" w:rsidRPr="00090C9D" w:rsidRDefault="00090C9D" w:rsidP="00090C9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Решение данных проблем определяют приоритеты развития сфер здравоохранения и образования на ближайшую перспективу, в том числе и за счет мероприятий реализации национальных проектов.</w:t>
      </w:r>
    </w:p>
    <w:p w:rsidR="00090C9D" w:rsidRPr="00090C9D" w:rsidRDefault="00090C9D" w:rsidP="00090C9D">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lastRenderedPageBreak/>
        <w:t xml:space="preserve">Исполнение приоритетного национального проекта «Доступное и комфортное жилье – Гражданам России» на территории города осуществляется посредством реализации мероприятий существующих программ по улучшения жилищных условий населения.  Финансирование проекта </w:t>
      </w:r>
      <w:r w:rsidRPr="00090C9D">
        <w:rPr>
          <w:rFonts w:ascii="Times New Roman" w:eastAsia="Times New Roman" w:hAnsi="Times New Roman" w:cs="Times New Roman"/>
          <w:spacing w:val="-1"/>
          <w:sz w:val="28"/>
          <w:szCs w:val="28"/>
          <w:lang w:eastAsia="ru-RU"/>
        </w:rPr>
        <w:t xml:space="preserve">4,2 </w:t>
      </w:r>
      <w:proofErr w:type="spellStart"/>
      <w:r w:rsidRPr="00090C9D">
        <w:rPr>
          <w:rFonts w:ascii="Times New Roman" w:eastAsia="Times New Roman" w:hAnsi="Times New Roman" w:cs="Times New Roman"/>
          <w:spacing w:val="-1"/>
          <w:sz w:val="28"/>
          <w:szCs w:val="28"/>
          <w:lang w:eastAsia="ru-RU"/>
        </w:rPr>
        <w:t>млрд.рублей</w:t>
      </w:r>
      <w:proofErr w:type="spellEnd"/>
      <w:r w:rsidRPr="00090C9D">
        <w:rPr>
          <w:rFonts w:ascii="Times New Roman" w:eastAsia="Times New Roman" w:hAnsi="Times New Roman" w:cs="Times New Roman"/>
          <w:spacing w:val="-1"/>
          <w:sz w:val="28"/>
          <w:szCs w:val="28"/>
          <w:lang w:eastAsia="ru-RU"/>
        </w:rPr>
        <w:t xml:space="preserve">, из них 50% это бюджетные средства. Не смотря на все трудности по внедрению ипотечного </w:t>
      </w:r>
      <w:proofErr w:type="gramStart"/>
      <w:r w:rsidRPr="00090C9D">
        <w:rPr>
          <w:rFonts w:ascii="Times New Roman" w:eastAsia="Times New Roman" w:hAnsi="Times New Roman" w:cs="Times New Roman"/>
          <w:spacing w:val="-1"/>
          <w:sz w:val="28"/>
          <w:szCs w:val="28"/>
          <w:lang w:eastAsia="ru-RU"/>
        </w:rPr>
        <w:t>кредитования  жилищного</w:t>
      </w:r>
      <w:proofErr w:type="gramEnd"/>
      <w:r w:rsidRPr="00090C9D">
        <w:rPr>
          <w:rFonts w:ascii="Times New Roman" w:eastAsia="Times New Roman" w:hAnsi="Times New Roman" w:cs="Times New Roman"/>
          <w:spacing w:val="-1"/>
          <w:sz w:val="28"/>
          <w:szCs w:val="28"/>
          <w:lang w:eastAsia="ru-RU"/>
        </w:rPr>
        <w:t xml:space="preserve"> строительства, средства населения составили 37,2% от общих вложений.</w:t>
      </w:r>
    </w:p>
    <w:p w:rsidR="00090C9D" w:rsidRPr="00090C9D" w:rsidRDefault="00090C9D" w:rsidP="00090C9D">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pacing w:val="-1"/>
          <w:sz w:val="28"/>
          <w:szCs w:val="28"/>
          <w:lang w:eastAsia="ru-RU"/>
        </w:rPr>
        <w:t>     Были проведены</w:t>
      </w:r>
      <w:r w:rsidRPr="00090C9D">
        <w:rPr>
          <w:rFonts w:ascii="Times New Roman" w:eastAsia="Times New Roman" w:hAnsi="Times New Roman" w:cs="Times New Roman"/>
          <w:color w:val="000000"/>
          <w:sz w:val="28"/>
          <w:szCs w:val="28"/>
          <w:lang w:eastAsia="ru-RU"/>
        </w:rPr>
        <w:t xml:space="preserve"> мероприятия, определяющие параметры развития программы:</w:t>
      </w:r>
    </w:p>
    <w:p w:rsidR="00090C9D" w:rsidRPr="00090C9D" w:rsidRDefault="00090C9D" w:rsidP="00090C9D">
      <w:pPr>
        <w:numPr>
          <w:ilvl w:val="0"/>
          <w:numId w:val="18"/>
        </w:numPr>
        <w:spacing w:before="100" w:beforeAutospacing="1" w:after="100" w:afterAutospacing="1" w:line="240" w:lineRule="auto"/>
        <w:ind w:left="150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инвентаризация жилищного фонда деревянного исполнения с учетом трансформации фонда к 2015 году к категории «ветхого» и прогнозный </w:t>
      </w:r>
      <w:proofErr w:type="gramStart"/>
      <w:r w:rsidRPr="00090C9D">
        <w:rPr>
          <w:rFonts w:ascii="Times New Roman" w:eastAsia="Times New Roman" w:hAnsi="Times New Roman" w:cs="Times New Roman"/>
          <w:sz w:val="28"/>
          <w:szCs w:val="28"/>
          <w:lang w:eastAsia="ru-RU"/>
        </w:rPr>
        <w:t>план  сноса</w:t>
      </w:r>
      <w:proofErr w:type="gramEnd"/>
      <w:r w:rsidRPr="00090C9D">
        <w:rPr>
          <w:rFonts w:ascii="Times New Roman" w:eastAsia="Times New Roman" w:hAnsi="Times New Roman" w:cs="Times New Roman"/>
          <w:sz w:val="28"/>
          <w:szCs w:val="28"/>
          <w:lang w:eastAsia="ru-RU"/>
        </w:rPr>
        <w:t xml:space="preserve"> всех ветхих жилых строений на период до 2015 года определили, что  для выполнения  задачи необходимо ежегодно отселять по 553 семьи; </w:t>
      </w:r>
    </w:p>
    <w:p w:rsidR="00090C9D" w:rsidRPr="00090C9D" w:rsidRDefault="00090C9D" w:rsidP="00090C9D">
      <w:pPr>
        <w:numPr>
          <w:ilvl w:val="0"/>
          <w:numId w:val="19"/>
        </w:numPr>
        <w:spacing w:before="100" w:beforeAutospacing="1" w:after="100" w:afterAutospacing="1" w:line="240" w:lineRule="auto"/>
        <w:ind w:left="150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утвержден список домов подлежащих сносу в 2006-2007 годах на 242 строения, в которых проживает 747 семей в </w:t>
      </w:r>
      <w:proofErr w:type="spellStart"/>
      <w:r w:rsidRPr="00090C9D">
        <w:rPr>
          <w:rFonts w:ascii="Times New Roman" w:eastAsia="Times New Roman" w:hAnsi="Times New Roman" w:cs="Times New Roman"/>
          <w:sz w:val="28"/>
          <w:szCs w:val="28"/>
          <w:lang w:eastAsia="ru-RU"/>
        </w:rPr>
        <w:t>т.ч</w:t>
      </w:r>
      <w:proofErr w:type="spellEnd"/>
      <w:r w:rsidRPr="00090C9D">
        <w:rPr>
          <w:rFonts w:ascii="Times New Roman" w:eastAsia="Times New Roman" w:hAnsi="Times New Roman" w:cs="Times New Roman"/>
          <w:sz w:val="28"/>
          <w:szCs w:val="28"/>
          <w:lang w:eastAsia="ru-RU"/>
        </w:rPr>
        <w:t xml:space="preserve">. в прошедшем году снесено 55 </w:t>
      </w:r>
      <w:proofErr w:type="gramStart"/>
      <w:r w:rsidRPr="00090C9D">
        <w:rPr>
          <w:rFonts w:ascii="Times New Roman" w:eastAsia="Times New Roman" w:hAnsi="Times New Roman" w:cs="Times New Roman"/>
          <w:sz w:val="28"/>
          <w:szCs w:val="28"/>
          <w:lang w:eastAsia="ru-RU"/>
        </w:rPr>
        <w:t>строений ,</w:t>
      </w:r>
      <w:proofErr w:type="gramEnd"/>
      <w:r w:rsidRPr="00090C9D">
        <w:rPr>
          <w:rFonts w:ascii="Times New Roman" w:eastAsia="Times New Roman" w:hAnsi="Times New Roman" w:cs="Times New Roman"/>
          <w:sz w:val="28"/>
          <w:szCs w:val="28"/>
          <w:lang w:eastAsia="ru-RU"/>
        </w:rPr>
        <w:t xml:space="preserve"> отселено 142 семьи.</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Toc161394726"/>
      <w:r w:rsidRPr="00090C9D">
        <w:rPr>
          <w:rFonts w:ascii="Times New Roman" w:eastAsia="Times New Roman" w:hAnsi="Times New Roman" w:cs="Times New Roman"/>
          <w:sz w:val="28"/>
          <w:szCs w:val="28"/>
          <w:lang w:eastAsia="ru-RU"/>
        </w:rPr>
        <w:t xml:space="preserve">          </w:t>
      </w:r>
      <w:bookmarkEnd w:id="0"/>
      <w:r w:rsidRPr="00090C9D">
        <w:rPr>
          <w:rFonts w:ascii="Times New Roman" w:eastAsia="Times New Roman" w:hAnsi="Times New Roman" w:cs="Times New Roman"/>
          <w:sz w:val="28"/>
          <w:szCs w:val="28"/>
          <w:lang w:eastAsia="ru-RU"/>
        </w:rPr>
        <w:t xml:space="preserve">Для реализации мероприятий Подпрограммы «Ипотечное жилищное кредитование», в части сбора документов, и подтверждения статуса участника отдельных подпрограмм, использовалось существующая в городе система </w:t>
      </w:r>
      <w:proofErr w:type="gramStart"/>
      <w:r w:rsidRPr="00090C9D">
        <w:rPr>
          <w:rFonts w:ascii="Times New Roman" w:eastAsia="Times New Roman" w:hAnsi="Times New Roman" w:cs="Times New Roman"/>
          <w:sz w:val="28"/>
          <w:szCs w:val="28"/>
          <w:lang w:eastAsia="ru-RU"/>
        </w:rPr>
        <w:t>в  режиме</w:t>
      </w:r>
      <w:proofErr w:type="gramEnd"/>
      <w:r w:rsidRPr="00090C9D">
        <w:rPr>
          <w:rFonts w:ascii="Times New Roman" w:eastAsia="Times New Roman" w:hAnsi="Times New Roman" w:cs="Times New Roman"/>
          <w:sz w:val="28"/>
          <w:szCs w:val="28"/>
          <w:lang w:eastAsia="ru-RU"/>
        </w:rPr>
        <w:t xml:space="preserve"> работы «Единое окно», что позволило сократить сроки обращения документов между участниками процесса. Коммерческими банками выдано 1 119 ипотечных кредитов на сумму 1,6 млрд. рублей. Объемы кредитования населения, не поддерживаемые ростом строительства жилья, послужили одним из основных </w:t>
      </w:r>
      <w:proofErr w:type="gramStart"/>
      <w:r w:rsidRPr="00090C9D">
        <w:rPr>
          <w:rFonts w:ascii="Times New Roman" w:eastAsia="Times New Roman" w:hAnsi="Times New Roman" w:cs="Times New Roman"/>
          <w:sz w:val="28"/>
          <w:szCs w:val="28"/>
          <w:lang w:eastAsia="ru-RU"/>
        </w:rPr>
        <w:t>факторов  роста</w:t>
      </w:r>
      <w:proofErr w:type="gramEnd"/>
      <w:r w:rsidRPr="00090C9D">
        <w:rPr>
          <w:rFonts w:ascii="Times New Roman" w:eastAsia="Times New Roman" w:hAnsi="Times New Roman" w:cs="Times New Roman"/>
          <w:sz w:val="28"/>
          <w:szCs w:val="28"/>
          <w:lang w:eastAsia="ru-RU"/>
        </w:rPr>
        <w:t xml:space="preserve"> цен. В прошедшем году, исходя из условий кредитования, участниками программы смогли стать всего 90 работников бюджетной сфере города, что послужило принятию городской целевой программы «Предоставление субсидий на строительство или приобретение жилья за счет средств местного бюджета».  Реализация </w:t>
      </w:r>
      <w:proofErr w:type="gramStart"/>
      <w:r w:rsidRPr="00090C9D">
        <w:rPr>
          <w:rFonts w:ascii="Times New Roman" w:eastAsia="Times New Roman" w:hAnsi="Times New Roman" w:cs="Times New Roman"/>
          <w:sz w:val="28"/>
          <w:szCs w:val="28"/>
          <w:lang w:eastAsia="ru-RU"/>
        </w:rPr>
        <w:t>программы  начнется</w:t>
      </w:r>
      <w:proofErr w:type="gramEnd"/>
      <w:r w:rsidRPr="00090C9D">
        <w:rPr>
          <w:rFonts w:ascii="Times New Roman" w:eastAsia="Times New Roman" w:hAnsi="Times New Roman" w:cs="Times New Roman"/>
          <w:sz w:val="28"/>
          <w:szCs w:val="28"/>
          <w:lang w:eastAsia="ru-RU"/>
        </w:rPr>
        <w:t xml:space="preserve"> в 2007 году. Принятие данной программы позволит пополнить ряды участников национального проекта.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Причиной низкого исполнения мероприятий по переселению граждан в более благоприятные климатические условия проживания, являются отказы граждан от получения субсидии на приобретение жилья за пределами округа:</w:t>
      </w:r>
    </w:p>
    <w:p w:rsidR="00090C9D" w:rsidRPr="00090C9D" w:rsidRDefault="00090C9D" w:rsidP="00090C9D">
      <w:pPr>
        <w:numPr>
          <w:ilvl w:val="0"/>
          <w:numId w:val="20"/>
        </w:numPr>
        <w:spacing w:before="100" w:beforeAutospacing="1" w:after="100" w:afterAutospacing="1" w:line="240" w:lineRule="auto"/>
        <w:ind w:left="150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нежелание переселиться в настоящее время в другие регионы РФ;</w:t>
      </w:r>
    </w:p>
    <w:p w:rsidR="00090C9D" w:rsidRPr="00090C9D" w:rsidRDefault="00090C9D" w:rsidP="00090C9D">
      <w:pPr>
        <w:numPr>
          <w:ilvl w:val="0"/>
          <w:numId w:val="21"/>
        </w:numPr>
        <w:spacing w:before="100" w:beforeAutospacing="1" w:after="100" w:afterAutospacing="1" w:line="240" w:lineRule="auto"/>
        <w:ind w:left="150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сумма предоставляемых субсидии, значительно ниже сложившейся рыночной стоимости жилья в других регионах.</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lastRenderedPageBreak/>
        <w:t xml:space="preserve">          В процессе реализации мероприятий программы </w:t>
      </w:r>
      <w:proofErr w:type="gramStart"/>
      <w:r w:rsidRPr="00090C9D">
        <w:rPr>
          <w:rFonts w:ascii="Times New Roman" w:eastAsia="Times New Roman" w:hAnsi="Times New Roman" w:cs="Times New Roman"/>
          <w:sz w:val="28"/>
          <w:szCs w:val="28"/>
          <w:lang w:eastAsia="ru-RU"/>
        </w:rPr>
        <w:t>выявлены  вопросы</w:t>
      </w:r>
      <w:proofErr w:type="gramEnd"/>
      <w:r w:rsidRPr="00090C9D">
        <w:rPr>
          <w:rFonts w:ascii="Times New Roman" w:eastAsia="Times New Roman" w:hAnsi="Times New Roman" w:cs="Times New Roman"/>
          <w:sz w:val="28"/>
          <w:szCs w:val="28"/>
          <w:lang w:eastAsia="ru-RU"/>
        </w:rPr>
        <w:t>, которые не могут быть решены на уровне муниципального образования:</w:t>
      </w:r>
    </w:p>
    <w:p w:rsidR="00090C9D" w:rsidRPr="00090C9D" w:rsidRDefault="00090C9D" w:rsidP="00090C9D">
      <w:pPr>
        <w:numPr>
          <w:ilvl w:val="0"/>
          <w:numId w:val="22"/>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у муниципалитета нет возможностей обеспечить снос строений на участках, востребованных сегодня под строительство городских объектов </w:t>
      </w:r>
      <w:proofErr w:type="gramStart"/>
      <w:r w:rsidRPr="00090C9D">
        <w:rPr>
          <w:rFonts w:ascii="Times New Roman" w:eastAsia="Times New Roman" w:hAnsi="Times New Roman" w:cs="Times New Roman"/>
          <w:sz w:val="28"/>
          <w:szCs w:val="28"/>
          <w:lang w:eastAsia="ru-RU"/>
        </w:rPr>
        <w:t>особо  значимых</w:t>
      </w:r>
      <w:proofErr w:type="gramEnd"/>
      <w:r w:rsidRPr="00090C9D">
        <w:rPr>
          <w:rFonts w:ascii="Times New Roman" w:eastAsia="Times New Roman" w:hAnsi="Times New Roman" w:cs="Times New Roman"/>
          <w:sz w:val="28"/>
          <w:szCs w:val="28"/>
          <w:lang w:eastAsia="ru-RU"/>
        </w:rPr>
        <w:t xml:space="preserve"> для города;</w:t>
      </w:r>
    </w:p>
    <w:p w:rsidR="00090C9D" w:rsidRPr="00090C9D" w:rsidRDefault="00090C9D" w:rsidP="00090C9D">
      <w:pPr>
        <w:numPr>
          <w:ilvl w:val="0"/>
          <w:numId w:val="23"/>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не решаются проблемы граждан, проживающих в балках и вагонах, из </w:t>
      </w:r>
      <w:proofErr w:type="gramStart"/>
      <w:r w:rsidRPr="00090C9D">
        <w:rPr>
          <w:rFonts w:ascii="Times New Roman" w:eastAsia="Times New Roman" w:hAnsi="Times New Roman" w:cs="Times New Roman"/>
          <w:sz w:val="28"/>
          <w:szCs w:val="28"/>
          <w:lang w:eastAsia="ru-RU"/>
        </w:rPr>
        <w:t>которых  не</w:t>
      </w:r>
      <w:proofErr w:type="gramEnd"/>
      <w:r w:rsidRPr="00090C9D">
        <w:rPr>
          <w:rFonts w:ascii="Times New Roman" w:eastAsia="Times New Roman" w:hAnsi="Times New Roman" w:cs="Times New Roman"/>
          <w:sz w:val="28"/>
          <w:szCs w:val="28"/>
          <w:lang w:eastAsia="ru-RU"/>
        </w:rPr>
        <w:t xml:space="preserve"> все состоят в списках очередности, и не имеющих договоров социального найма на данные строения; </w:t>
      </w:r>
    </w:p>
    <w:p w:rsidR="00090C9D" w:rsidRPr="00090C9D" w:rsidRDefault="00090C9D" w:rsidP="00090C9D">
      <w:pPr>
        <w:numPr>
          <w:ilvl w:val="0"/>
          <w:numId w:val="24"/>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отсутствует механизм отселения семей, проживающих в </w:t>
      </w:r>
      <w:proofErr w:type="gramStart"/>
      <w:r w:rsidRPr="00090C9D">
        <w:rPr>
          <w:rFonts w:ascii="Times New Roman" w:eastAsia="Times New Roman" w:hAnsi="Times New Roman" w:cs="Times New Roman"/>
          <w:sz w:val="28"/>
          <w:szCs w:val="28"/>
          <w:lang w:eastAsia="ru-RU"/>
        </w:rPr>
        <w:t>одной  квартире</w:t>
      </w:r>
      <w:proofErr w:type="gramEnd"/>
      <w:r w:rsidRPr="00090C9D">
        <w:rPr>
          <w:rFonts w:ascii="Times New Roman" w:eastAsia="Times New Roman" w:hAnsi="Times New Roman" w:cs="Times New Roman"/>
          <w:sz w:val="28"/>
          <w:szCs w:val="28"/>
          <w:lang w:eastAsia="ru-RU"/>
        </w:rPr>
        <w:t xml:space="preserve">, которые имеют раздельные лицевые счета, состоят в разводе, либо вновь созданные семьи детей, занимающие значительно меньшую площадь, чем возможно предоставить. При этом одни из них желают переселиться с использованием субсидий, </w:t>
      </w:r>
      <w:proofErr w:type="gramStart"/>
      <w:r w:rsidRPr="00090C9D">
        <w:rPr>
          <w:rFonts w:ascii="Times New Roman" w:eastAsia="Times New Roman" w:hAnsi="Times New Roman" w:cs="Times New Roman"/>
          <w:sz w:val="28"/>
          <w:szCs w:val="28"/>
          <w:lang w:eastAsia="ru-RU"/>
        </w:rPr>
        <w:t>а  другие</w:t>
      </w:r>
      <w:proofErr w:type="gramEnd"/>
      <w:r w:rsidRPr="00090C9D">
        <w:rPr>
          <w:rFonts w:ascii="Times New Roman" w:eastAsia="Times New Roman" w:hAnsi="Times New Roman" w:cs="Times New Roman"/>
          <w:sz w:val="28"/>
          <w:szCs w:val="28"/>
          <w:lang w:eastAsia="ru-RU"/>
        </w:rPr>
        <w:t xml:space="preserve"> проживающие с ним граждане или члены семьи переселится по договорам социального найма.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Кроме того, при реализации подпрограммы «Доступное жилье молодым» у участников возникает ряд не решаемых проблем:  </w:t>
      </w:r>
    </w:p>
    <w:p w:rsidR="00090C9D" w:rsidRPr="00090C9D" w:rsidRDefault="00090C9D" w:rsidP="00090C9D">
      <w:pPr>
        <w:numPr>
          <w:ilvl w:val="0"/>
          <w:numId w:val="25"/>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несогласованность и противоречивость отдельных действий и процедур среди субъектов, участвующих в реализации программы: из-за несоответствия сроков при оформлении ипотечного кредита, трехстороннего соглашения и вопросов опеки создается большой разрыв между количеством выданных и оплаченных Свидетельств на право участвовать в программе;</w:t>
      </w:r>
    </w:p>
    <w:p w:rsidR="00090C9D" w:rsidRPr="00090C9D" w:rsidRDefault="00090C9D" w:rsidP="00090C9D">
      <w:pPr>
        <w:numPr>
          <w:ilvl w:val="0"/>
          <w:numId w:val="26"/>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не решены вопросы по предоставлению субсидии на вновь рожденного второго ребенка, если семья уже получала субсидию на улучшение жилищных условий на имеющегося первого ребенка;</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Основной же причиной сдерживающей реализацию проекта является отсутствие доступного по площади и стоимости жилья. Сложившаяся рыночная стоимость значительно превышает цену 1 </w:t>
      </w:r>
      <w:proofErr w:type="spellStart"/>
      <w:r w:rsidRPr="00090C9D">
        <w:rPr>
          <w:rFonts w:ascii="Times New Roman" w:eastAsia="Times New Roman" w:hAnsi="Times New Roman" w:cs="Times New Roman"/>
          <w:sz w:val="28"/>
          <w:szCs w:val="28"/>
          <w:lang w:eastAsia="ru-RU"/>
        </w:rPr>
        <w:t>кв</w:t>
      </w:r>
      <w:proofErr w:type="spellEnd"/>
      <w:r w:rsidRPr="00090C9D">
        <w:rPr>
          <w:rFonts w:ascii="Times New Roman" w:eastAsia="Times New Roman" w:hAnsi="Times New Roman" w:cs="Times New Roman"/>
          <w:sz w:val="28"/>
          <w:szCs w:val="28"/>
          <w:lang w:eastAsia="ru-RU"/>
        </w:rPr>
        <w:t xml:space="preserve"> метра, по которой муниципалитет имеет право приобретать квартиры. Эта причина привела к срыву проведения конкурсов по определению застройщиков по долевому участию на строительство жилых домов.           При разработке плана застройки микрорайонов учитывается приоритетное финансирование строительства объектов городской инженерной инфраструктуры. Освоено 90,1% от выделенных средств, сдерживающим фактором </w:t>
      </w:r>
      <w:proofErr w:type="gramStart"/>
      <w:r w:rsidRPr="00090C9D">
        <w:rPr>
          <w:rFonts w:ascii="Times New Roman" w:eastAsia="Times New Roman" w:hAnsi="Times New Roman" w:cs="Times New Roman"/>
          <w:sz w:val="28"/>
          <w:szCs w:val="28"/>
          <w:lang w:eastAsia="ru-RU"/>
        </w:rPr>
        <w:t>послужило  позднее</w:t>
      </w:r>
      <w:proofErr w:type="gramEnd"/>
      <w:r w:rsidRPr="00090C9D">
        <w:rPr>
          <w:rFonts w:ascii="Times New Roman" w:eastAsia="Times New Roman" w:hAnsi="Times New Roman" w:cs="Times New Roman"/>
          <w:sz w:val="28"/>
          <w:szCs w:val="28"/>
          <w:lang w:eastAsia="ru-RU"/>
        </w:rPr>
        <w:t xml:space="preserve"> начало финансирования из окружного бюджета, не совсем удобным является тот факт, что распорядителем средств</w:t>
      </w:r>
      <w:r w:rsidR="00984A97" w:rsidRPr="00984A97">
        <w:rPr>
          <w:rFonts w:ascii="Times New Roman" w:eastAsia="Times New Roman" w:hAnsi="Times New Roman" w:cs="Times New Roman"/>
          <w:sz w:val="28"/>
          <w:szCs w:val="28"/>
          <w:lang w:eastAsia="ru-RU"/>
        </w:rPr>
        <w:t xml:space="preserve"> </w:t>
      </w:r>
      <w:r w:rsidRPr="00090C9D">
        <w:rPr>
          <w:rFonts w:ascii="Times New Roman" w:eastAsia="Times New Roman" w:hAnsi="Times New Roman" w:cs="Times New Roman"/>
          <w:sz w:val="28"/>
          <w:szCs w:val="28"/>
          <w:lang w:eastAsia="ru-RU"/>
        </w:rPr>
        <w:t xml:space="preserve">является филиал окружного фонда </w:t>
      </w:r>
      <w:r w:rsidRPr="00090C9D">
        <w:rPr>
          <w:rFonts w:ascii="Times New Roman" w:eastAsia="Times New Roman" w:hAnsi="Times New Roman" w:cs="Times New Roman"/>
          <w:sz w:val="28"/>
          <w:szCs w:val="28"/>
          <w:lang w:eastAsia="ru-RU"/>
        </w:rPr>
        <w:lastRenderedPageBreak/>
        <w:t xml:space="preserve">«Жилище». Средства были направлены на строительство объектов инженерного обеспечения и магистральных коммуникаций, на строительство городских автомобильных дорог в микрорайонах новой застройки, на проектно-изыскательские работы. </w:t>
      </w:r>
    </w:p>
    <w:p w:rsidR="00090C9D" w:rsidRPr="00090C9D" w:rsidRDefault="00090C9D" w:rsidP="00984A97">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В городе разработаны правила землепользования и застройки территории. Земельные участки под строительство объектов выделяются посредством проведения торгов. Проводятся аукционы по комплексной застройке микрорайонов города. В соответствии с проведенной научно-обоснованной корректировкой генерального плана застройки микрорайонов города определены основные направления жилищного строительства – это Северо-Восточный, Восточный, Западный и Центральный жилые районы. Несовершенство отдельных вопросов действующего законодательства сдерживает развитие по застройке территории необходимыми объектами социальной сферы. Даже при наличии финансовых возможностей у муниципалитета нет рычагов воздействия. Примером в данном случае может послужить уплата неустойки за разрыв контракта с турецкой фирмой, по застройке социального жилья, что нанесло ущерб бюджету и перенос срока </w:t>
      </w:r>
    </w:p>
    <w:p w:rsidR="00090C9D" w:rsidRPr="00090C9D" w:rsidRDefault="00090C9D" w:rsidP="00984A9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bookmarkStart w:id="1" w:name="_GoBack"/>
      <w:bookmarkEnd w:id="1"/>
      <w:r w:rsidRPr="00090C9D">
        <w:rPr>
          <w:rFonts w:ascii="Times New Roman" w:eastAsia="Times New Roman" w:hAnsi="Times New Roman" w:cs="Times New Roman"/>
          <w:sz w:val="28"/>
          <w:szCs w:val="28"/>
          <w:lang w:eastAsia="ru-RU"/>
        </w:rPr>
        <w:t xml:space="preserve">Не смотря на высокий налоговый потенциал территории в автономном округе, бюджет муниципального образования в рамках действующего законодательства является дотационным. Дефицит бюджета 2007 года составил 1,9 </w:t>
      </w:r>
      <w:proofErr w:type="spellStart"/>
      <w:r w:rsidRPr="00090C9D">
        <w:rPr>
          <w:rFonts w:ascii="Times New Roman" w:eastAsia="Times New Roman" w:hAnsi="Times New Roman" w:cs="Times New Roman"/>
          <w:sz w:val="28"/>
          <w:szCs w:val="28"/>
          <w:lang w:eastAsia="ru-RU"/>
        </w:rPr>
        <w:t>млрд.рублей</w:t>
      </w:r>
      <w:proofErr w:type="spellEnd"/>
      <w:r w:rsidRPr="00090C9D">
        <w:rPr>
          <w:rFonts w:ascii="Times New Roman" w:eastAsia="Times New Roman" w:hAnsi="Times New Roman" w:cs="Times New Roman"/>
          <w:sz w:val="28"/>
          <w:szCs w:val="28"/>
          <w:lang w:eastAsia="ru-RU"/>
        </w:rPr>
        <w:t xml:space="preserve">. Сокращение собственных доходов и возросший уровень зависимости от межбюджетных отношений определили решение муниципального образования к проведению реформирования бюджетной сферы и бюджетного процесса, направленных на повышение финансовой дисциплины и эффективности расходов бюджета. В городе принята Программа реформирования муниципальных финансов на 2006-2007 годы, реализуемая в рамках мероприятий Министерства финансов Российской Федерации. Среди 16-ти городов России, принявшим участие в Программе реформирования финансов РФ Сургуту было присвоено 4 место. Реализация первого этапа выполнения Программы прошла успешно: утверждена новая редакция Положения о бюджетном процессе, опробованы принципы результативного бюджетирования, предполагающего создание системы учета потребности в предоставляемых бюджетных услугах </w:t>
      </w:r>
      <w:proofErr w:type="gramStart"/>
      <w:r w:rsidRPr="00090C9D">
        <w:rPr>
          <w:rFonts w:ascii="Times New Roman" w:eastAsia="Times New Roman" w:hAnsi="Times New Roman" w:cs="Times New Roman"/>
          <w:sz w:val="28"/>
          <w:szCs w:val="28"/>
          <w:lang w:eastAsia="ru-RU"/>
        </w:rPr>
        <w:t>и  установление</w:t>
      </w:r>
      <w:proofErr w:type="gramEnd"/>
      <w:r w:rsidRPr="00090C9D">
        <w:rPr>
          <w:rFonts w:ascii="Times New Roman" w:eastAsia="Times New Roman" w:hAnsi="Times New Roman" w:cs="Times New Roman"/>
          <w:sz w:val="28"/>
          <w:szCs w:val="28"/>
          <w:lang w:eastAsia="ru-RU"/>
        </w:rPr>
        <w:t xml:space="preserve"> стандартов качества предоставления бюджетных услуг. Формирование среднесрочных ведомственных программ расходов определяет повышение самостоятельности бюджетных учреждений. Одним из мероприятий Программы был определен перевод бюджетных организаций и учреждений, предоставляющих социальные услуги, в форму не муниципальных организаций.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Посредством реализации на территории муниципального образования городских целевых программ Сургут принимает активное участие в реализации мероприятий программы «Экономическое и социальное развитие </w:t>
      </w:r>
      <w:r w:rsidRPr="00090C9D">
        <w:rPr>
          <w:rFonts w:ascii="Times New Roman" w:eastAsia="Times New Roman" w:hAnsi="Times New Roman" w:cs="Times New Roman"/>
          <w:sz w:val="28"/>
          <w:szCs w:val="28"/>
          <w:lang w:eastAsia="ru-RU"/>
        </w:rPr>
        <w:lastRenderedPageBreak/>
        <w:t xml:space="preserve">Ханты-Мансийского автономного округа - Югры» на 2005-2010 годы, ежегодно на реализацию целевых программ из бюджета города Сургута направляется 12%-13% от общего объема расходов. В связи с реальным снижением средств бюджета доля расходов по финансированию программ снижается.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Экономика Сургута характеризуется стабильными показателями развития во всех отраслях экономической деятельности и основной задачей всех хозяйствующих субъектов территории на перспективу остается, прежде всего, сохранение достигнутых параметров развития. При этом определяющим фактором будет являться развитие отраслей промышленности и, прежде всего, нефтедобывающей отрасли и энергетики, которые позволят сохранить темпы развития транспорта и строительной отрасли. В структуре инвестиций, как и прежде, будут преобладать собственные средства предприятий, что будет способствовать развитию отрасли и внедрению прогрессивных технологий и новых строительных материалов.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Развитие </w:t>
      </w:r>
      <w:proofErr w:type="gramStart"/>
      <w:r w:rsidRPr="00090C9D">
        <w:rPr>
          <w:rFonts w:ascii="Times New Roman" w:eastAsia="Times New Roman" w:hAnsi="Times New Roman" w:cs="Times New Roman"/>
          <w:sz w:val="28"/>
          <w:szCs w:val="28"/>
          <w:lang w:eastAsia="ru-RU"/>
        </w:rPr>
        <w:t>экономики  позволит</w:t>
      </w:r>
      <w:proofErr w:type="gramEnd"/>
      <w:r w:rsidRPr="00090C9D">
        <w:rPr>
          <w:rFonts w:ascii="Times New Roman" w:eastAsia="Times New Roman" w:hAnsi="Times New Roman" w:cs="Times New Roman"/>
          <w:sz w:val="28"/>
          <w:szCs w:val="28"/>
          <w:lang w:eastAsia="ru-RU"/>
        </w:rPr>
        <w:t xml:space="preserve"> улучшить социально-экономические показатели развития муниципального образования, в том числе  повышение жизненного уровня и качества жизни граждан. К 2009 году рост реальных доходов населения составит около 20 %, в том числе заработной платы 15%, трудовой пенсии 32%.</w:t>
      </w:r>
    </w:p>
    <w:p w:rsidR="00090C9D" w:rsidRPr="00090C9D" w:rsidRDefault="00090C9D" w:rsidP="00090C9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В сфере внешнеэкономического сотрудничества существенную роль играет расширение международных и межрегиональных связей муниципального образования, что способствует укреплению сотрудничества на основе организации и проведения городских, региональных и международных мероприятий. </w:t>
      </w:r>
    </w:p>
    <w:p w:rsidR="00090C9D" w:rsidRPr="00090C9D" w:rsidRDefault="00090C9D" w:rsidP="00090C9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В соответствии с Программой экономического и социального развития Ханты-Мансийского автономного округа - Югры на 2005-2010 годы определены приоритетные направления развития муниципального образования:</w:t>
      </w:r>
    </w:p>
    <w:p w:rsidR="00090C9D" w:rsidRPr="00090C9D" w:rsidRDefault="00090C9D" w:rsidP="00090C9D">
      <w:pPr>
        <w:numPr>
          <w:ilvl w:val="0"/>
          <w:numId w:val="27"/>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повышение качества жизни населения города;</w:t>
      </w:r>
    </w:p>
    <w:p w:rsidR="00090C9D" w:rsidRPr="00090C9D" w:rsidRDefault="00090C9D" w:rsidP="00090C9D">
      <w:pPr>
        <w:numPr>
          <w:ilvl w:val="0"/>
          <w:numId w:val="28"/>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создание условий для развития реального сектора экономики города;</w:t>
      </w:r>
    </w:p>
    <w:p w:rsidR="00090C9D" w:rsidRPr="00090C9D" w:rsidRDefault="00090C9D" w:rsidP="00090C9D">
      <w:pPr>
        <w:numPr>
          <w:ilvl w:val="0"/>
          <w:numId w:val="29"/>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развитие муниципальной инфраструктуры города;</w:t>
      </w:r>
    </w:p>
    <w:p w:rsidR="00090C9D" w:rsidRPr="00090C9D" w:rsidRDefault="00090C9D" w:rsidP="00090C9D">
      <w:pPr>
        <w:numPr>
          <w:ilvl w:val="0"/>
          <w:numId w:val="30"/>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реформирование финансово-бюджетной сферы города, посредством внедрения методов бюджетирования, </w:t>
      </w:r>
      <w:r w:rsidRPr="00090C9D">
        <w:rPr>
          <w:rFonts w:ascii="Times New Roman" w:eastAsia="Times New Roman" w:hAnsi="Times New Roman" w:cs="Times New Roman"/>
          <w:sz w:val="28"/>
          <w:szCs w:val="28"/>
          <w:lang w:eastAsia="ru-RU"/>
        </w:rPr>
        <w:lastRenderedPageBreak/>
        <w:t>ориентированного на результат- перехода на среднесрочное планирование городского бюджета;</w:t>
      </w:r>
    </w:p>
    <w:p w:rsidR="00090C9D" w:rsidRPr="00090C9D" w:rsidRDefault="00090C9D" w:rsidP="00090C9D">
      <w:pPr>
        <w:numPr>
          <w:ilvl w:val="0"/>
          <w:numId w:val="31"/>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усиление города Сургута как важного транспортного узла;</w:t>
      </w:r>
    </w:p>
    <w:p w:rsidR="00090C9D" w:rsidRPr="00090C9D" w:rsidRDefault="00090C9D" w:rsidP="00090C9D">
      <w:pPr>
        <w:numPr>
          <w:ilvl w:val="0"/>
          <w:numId w:val="32"/>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развитие города как центра образования и культуры для окружающего региона;</w:t>
      </w:r>
    </w:p>
    <w:p w:rsidR="00090C9D" w:rsidRPr="00090C9D" w:rsidRDefault="00090C9D" w:rsidP="00090C9D">
      <w:pPr>
        <w:numPr>
          <w:ilvl w:val="0"/>
          <w:numId w:val="33"/>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реализация на территории города приоритетных национальных проектов – «Здравоохранение», «Образование», «Доступное и комфортное жилье-гражданам России», «Развитие агропромышленного комплекса».</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w:t>
      </w:r>
    </w:p>
    <w:p w:rsidR="00090C9D" w:rsidRPr="00090C9D" w:rsidRDefault="00090C9D" w:rsidP="00090C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Основными задачами </w:t>
      </w:r>
      <w:proofErr w:type="gramStart"/>
      <w:r w:rsidRPr="00090C9D">
        <w:rPr>
          <w:rFonts w:ascii="Times New Roman" w:eastAsia="Times New Roman" w:hAnsi="Times New Roman" w:cs="Times New Roman"/>
          <w:sz w:val="28"/>
          <w:szCs w:val="28"/>
          <w:lang w:eastAsia="ru-RU"/>
        </w:rPr>
        <w:t>развития  муниципального</w:t>
      </w:r>
      <w:proofErr w:type="gramEnd"/>
      <w:r w:rsidRPr="00090C9D">
        <w:rPr>
          <w:rFonts w:ascii="Times New Roman" w:eastAsia="Times New Roman" w:hAnsi="Times New Roman" w:cs="Times New Roman"/>
          <w:sz w:val="28"/>
          <w:szCs w:val="28"/>
          <w:lang w:eastAsia="ru-RU"/>
        </w:rPr>
        <w:t xml:space="preserve"> сектора  экономики являются:</w:t>
      </w:r>
    </w:p>
    <w:p w:rsidR="00090C9D" w:rsidRPr="00090C9D" w:rsidRDefault="00090C9D" w:rsidP="00090C9D">
      <w:pPr>
        <w:numPr>
          <w:ilvl w:val="0"/>
          <w:numId w:val="34"/>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приватизация муниципального имущества, не предназначенного для осуществления отдельных государственных полномочий и полномочий органов местного самоуправления;</w:t>
      </w:r>
    </w:p>
    <w:p w:rsidR="00090C9D" w:rsidRPr="00090C9D" w:rsidRDefault="00090C9D" w:rsidP="00090C9D">
      <w:pPr>
        <w:numPr>
          <w:ilvl w:val="0"/>
          <w:numId w:val="35"/>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повышение эффективности деятельности предприятий муниципального сектора экономики, за счет снижения издержек производства и применения инновационных технологий при производстве работ;</w:t>
      </w:r>
    </w:p>
    <w:p w:rsidR="00090C9D" w:rsidRPr="00090C9D" w:rsidRDefault="00090C9D" w:rsidP="00090C9D">
      <w:pPr>
        <w:numPr>
          <w:ilvl w:val="0"/>
          <w:numId w:val="36"/>
        </w:numPr>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эффективное использование муниципального имущества в формировании </w:t>
      </w:r>
      <w:proofErr w:type="gramStart"/>
      <w:r w:rsidRPr="00090C9D">
        <w:rPr>
          <w:rFonts w:ascii="Times New Roman" w:eastAsia="Times New Roman" w:hAnsi="Times New Roman" w:cs="Times New Roman"/>
          <w:sz w:val="28"/>
          <w:szCs w:val="28"/>
          <w:lang w:eastAsia="ru-RU"/>
        </w:rPr>
        <w:t>средств  местного</w:t>
      </w:r>
      <w:proofErr w:type="gramEnd"/>
      <w:r w:rsidRPr="00090C9D">
        <w:rPr>
          <w:rFonts w:ascii="Times New Roman" w:eastAsia="Times New Roman" w:hAnsi="Times New Roman" w:cs="Times New Roman"/>
          <w:sz w:val="28"/>
          <w:szCs w:val="28"/>
          <w:lang w:eastAsia="ru-RU"/>
        </w:rPr>
        <w:t xml:space="preserve"> бюджета.</w:t>
      </w:r>
    </w:p>
    <w:p w:rsidR="00090C9D" w:rsidRPr="00090C9D" w:rsidRDefault="00090C9D" w:rsidP="00090C9D">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     </w:t>
      </w:r>
    </w:p>
    <w:p w:rsidR="00090C9D" w:rsidRPr="00090C9D" w:rsidRDefault="00090C9D" w:rsidP="00090C9D">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90C9D">
        <w:rPr>
          <w:rFonts w:ascii="Times New Roman" w:eastAsia="Times New Roman" w:hAnsi="Times New Roman" w:cs="Times New Roman"/>
          <w:sz w:val="28"/>
          <w:szCs w:val="28"/>
          <w:lang w:eastAsia="ru-RU"/>
        </w:rPr>
        <w:t xml:space="preserve">В соответствии с Федеральным законом "Об общих принципах организации местного самоуправления в Российской Федерации" в городе принят новый Устав муниципального образования и необходимые муниципальные правовые акты и практически завершено формирование нормативной базы для исполнения в полном объёме полномочий муниципального образования городской округ город </w:t>
      </w:r>
      <w:proofErr w:type="gramStart"/>
      <w:r w:rsidRPr="00090C9D">
        <w:rPr>
          <w:rFonts w:ascii="Times New Roman" w:eastAsia="Times New Roman" w:hAnsi="Times New Roman" w:cs="Times New Roman"/>
          <w:sz w:val="28"/>
          <w:szCs w:val="28"/>
          <w:lang w:eastAsia="ru-RU"/>
        </w:rPr>
        <w:t>Сургут .</w:t>
      </w:r>
      <w:proofErr w:type="gramEnd"/>
    </w:p>
    <w:p w:rsidR="00814B2B" w:rsidRPr="00090C9D" w:rsidRDefault="00814B2B" w:rsidP="00090C9D">
      <w:pPr>
        <w:jc w:val="both"/>
        <w:rPr>
          <w:sz w:val="28"/>
          <w:szCs w:val="28"/>
        </w:rPr>
      </w:pPr>
    </w:p>
    <w:sectPr w:rsidR="00814B2B" w:rsidRPr="00090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AE0"/>
    <w:multiLevelType w:val="multilevel"/>
    <w:tmpl w:val="E7E8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83907"/>
    <w:multiLevelType w:val="multilevel"/>
    <w:tmpl w:val="1880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969DC"/>
    <w:multiLevelType w:val="multilevel"/>
    <w:tmpl w:val="D230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64D1A"/>
    <w:multiLevelType w:val="multilevel"/>
    <w:tmpl w:val="2DBA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65576"/>
    <w:multiLevelType w:val="multilevel"/>
    <w:tmpl w:val="B95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D1187"/>
    <w:multiLevelType w:val="multilevel"/>
    <w:tmpl w:val="3D80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6210D"/>
    <w:multiLevelType w:val="multilevel"/>
    <w:t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E4449"/>
    <w:multiLevelType w:val="multilevel"/>
    <w:tmpl w:val="D63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A1F6C"/>
    <w:multiLevelType w:val="multilevel"/>
    <w:tmpl w:val="2E9C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00EE2"/>
    <w:multiLevelType w:val="multilevel"/>
    <w:tmpl w:val="388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8075F"/>
    <w:multiLevelType w:val="multilevel"/>
    <w:tmpl w:val="147E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14D9E"/>
    <w:multiLevelType w:val="multilevel"/>
    <w:tmpl w:val="DBFC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E656E"/>
    <w:multiLevelType w:val="multilevel"/>
    <w:tmpl w:val="0D3C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8547B"/>
    <w:multiLevelType w:val="multilevel"/>
    <w:tmpl w:val="92DA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24877"/>
    <w:multiLevelType w:val="multilevel"/>
    <w:tmpl w:val="9F64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13F2F"/>
    <w:multiLevelType w:val="multilevel"/>
    <w:tmpl w:val="4F2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25E2E"/>
    <w:multiLevelType w:val="multilevel"/>
    <w:tmpl w:val="A41C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A2796"/>
    <w:multiLevelType w:val="multilevel"/>
    <w:tmpl w:val="DED4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11192"/>
    <w:multiLevelType w:val="multilevel"/>
    <w:tmpl w:val="6A80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05034"/>
    <w:multiLevelType w:val="multilevel"/>
    <w:tmpl w:val="64AC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D58B0"/>
    <w:multiLevelType w:val="multilevel"/>
    <w:tmpl w:val="47E8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94CC6"/>
    <w:multiLevelType w:val="multilevel"/>
    <w:tmpl w:val="1FF4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53379A"/>
    <w:multiLevelType w:val="multilevel"/>
    <w:tmpl w:val="C122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37280"/>
    <w:multiLevelType w:val="multilevel"/>
    <w:tmpl w:val="E786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E7498"/>
    <w:multiLevelType w:val="multilevel"/>
    <w:tmpl w:val="6CE0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9918C8"/>
    <w:multiLevelType w:val="multilevel"/>
    <w:tmpl w:val="B7D8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42A75"/>
    <w:multiLevelType w:val="multilevel"/>
    <w:tmpl w:val="2EB6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413ACE"/>
    <w:multiLevelType w:val="multilevel"/>
    <w:tmpl w:val="8508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B0E96"/>
    <w:multiLevelType w:val="multilevel"/>
    <w:tmpl w:val="A488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91CF2"/>
    <w:multiLevelType w:val="multilevel"/>
    <w:tmpl w:val="504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86443"/>
    <w:multiLevelType w:val="multilevel"/>
    <w:tmpl w:val="33EE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24152"/>
    <w:multiLevelType w:val="multilevel"/>
    <w:tmpl w:val="3AEC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F5427"/>
    <w:multiLevelType w:val="multilevel"/>
    <w:tmpl w:val="5E70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2A2BE4"/>
    <w:multiLevelType w:val="multilevel"/>
    <w:tmpl w:val="09DA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95299"/>
    <w:multiLevelType w:val="multilevel"/>
    <w:tmpl w:val="1EAA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607BD"/>
    <w:multiLevelType w:val="multilevel"/>
    <w:tmpl w:val="41B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8"/>
  </w:num>
  <w:num w:numId="4">
    <w:abstractNumId w:val="1"/>
  </w:num>
  <w:num w:numId="5">
    <w:abstractNumId w:val="22"/>
  </w:num>
  <w:num w:numId="6">
    <w:abstractNumId w:val="7"/>
  </w:num>
  <w:num w:numId="7">
    <w:abstractNumId w:val="4"/>
  </w:num>
  <w:num w:numId="8">
    <w:abstractNumId w:val="34"/>
  </w:num>
  <w:num w:numId="9">
    <w:abstractNumId w:val="28"/>
  </w:num>
  <w:num w:numId="10">
    <w:abstractNumId w:val="11"/>
  </w:num>
  <w:num w:numId="11">
    <w:abstractNumId w:val="26"/>
  </w:num>
  <w:num w:numId="12">
    <w:abstractNumId w:val="23"/>
  </w:num>
  <w:num w:numId="13">
    <w:abstractNumId w:val="29"/>
  </w:num>
  <w:num w:numId="14">
    <w:abstractNumId w:val="31"/>
  </w:num>
  <w:num w:numId="15">
    <w:abstractNumId w:val="21"/>
  </w:num>
  <w:num w:numId="16">
    <w:abstractNumId w:val="27"/>
  </w:num>
  <w:num w:numId="17">
    <w:abstractNumId w:val="30"/>
  </w:num>
  <w:num w:numId="18">
    <w:abstractNumId w:val="19"/>
  </w:num>
  <w:num w:numId="19">
    <w:abstractNumId w:val="0"/>
  </w:num>
  <w:num w:numId="20">
    <w:abstractNumId w:val="13"/>
  </w:num>
  <w:num w:numId="21">
    <w:abstractNumId w:val="20"/>
  </w:num>
  <w:num w:numId="22">
    <w:abstractNumId w:val="14"/>
  </w:num>
  <w:num w:numId="23">
    <w:abstractNumId w:val="15"/>
  </w:num>
  <w:num w:numId="24">
    <w:abstractNumId w:val="16"/>
  </w:num>
  <w:num w:numId="25">
    <w:abstractNumId w:val="33"/>
  </w:num>
  <w:num w:numId="26">
    <w:abstractNumId w:val="12"/>
  </w:num>
  <w:num w:numId="27">
    <w:abstractNumId w:val="32"/>
  </w:num>
  <w:num w:numId="28">
    <w:abstractNumId w:val="3"/>
  </w:num>
  <w:num w:numId="29">
    <w:abstractNumId w:val="6"/>
  </w:num>
  <w:num w:numId="30">
    <w:abstractNumId w:val="2"/>
  </w:num>
  <w:num w:numId="31">
    <w:abstractNumId w:val="17"/>
  </w:num>
  <w:num w:numId="32">
    <w:abstractNumId w:val="5"/>
  </w:num>
  <w:num w:numId="33">
    <w:abstractNumId w:val="35"/>
  </w:num>
  <w:num w:numId="34">
    <w:abstractNumId w:val="24"/>
  </w:num>
  <w:num w:numId="35">
    <w:abstractNumId w:val="2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9D"/>
    <w:rsid w:val="00090C9D"/>
    <w:rsid w:val="00814B2B"/>
    <w:rsid w:val="0098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4A3E2-585D-40E2-90D5-DE3FF70F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3579">
      <w:bodyDiv w:val="1"/>
      <w:marLeft w:val="0"/>
      <w:marRight w:val="0"/>
      <w:marTop w:val="0"/>
      <w:marBottom w:val="0"/>
      <w:divBdr>
        <w:top w:val="none" w:sz="0" w:space="0" w:color="auto"/>
        <w:left w:val="none" w:sz="0" w:space="0" w:color="auto"/>
        <w:bottom w:val="none" w:sz="0" w:space="0" w:color="auto"/>
        <w:right w:val="none" w:sz="0" w:space="0" w:color="auto"/>
      </w:divBdr>
      <w:divsChild>
        <w:div w:id="4406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4348</Words>
  <Characters>24786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2</cp:revision>
  <dcterms:created xsi:type="dcterms:W3CDTF">2016-05-13T14:49:00Z</dcterms:created>
  <dcterms:modified xsi:type="dcterms:W3CDTF">2016-05-13T14:56:00Z</dcterms:modified>
</cp:coreProperties>
</file>