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1" w:rsidRPr="00B07351" w:rsidRDefault="00B07351" w:rsidP="00B07351">
      <w:pPr>
        <w:pStyle w:val="22"/>
        <w:keepNext/>
        <w:keepLines/>
        <w:shd w:val="clear" w:color="auto" w:fill="auto"/>
        <w:tabs>
          <w:tab w:val="left" w:pos="1038"/>
        </w:tabs>
        <w:spacing w:line="240" w:lineRule="auto"/>
        <w:ind w:firstLine="0"/>
        <w:outlineLvl w:val="9"/>
        <w:rPr>
          <w:sz w:val="28"/>
          <w:szCs w:val="28"/>
        </w:rPr>
      </w:pPr>
      <w:r w:rsidRPr="00B07351">
        <w:rPr>
          <w:rStyle w:val="20"/>
          <w:color w:val="000000"/>
          <w:sz w:val="28"/>
          <w:szCs w:val="28"/>
        </w:rPr>
        <w:t>ПОРОНАЙСК</w:t>
      </w:r>
    </w:p>
    <w:p w:rsidR="00B07351" w:rsidRPr="00D44AF2" w:rsidRDefault="00B07351" w:rsidP="00B07351">
      <w:pPr>
        <w:pStyle w:val="21"/>
        <w:shd w:val="clear" w:color="auto" w:fill="auto"/>
        <w:tabs>
          <w:tab w:val="left" w:pos="7282"/>
        </w:tabs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>По состоянию на 01.01.2021 года в сфере потребительского рынка осуществляют деятельность 276 хозяйствующих субъектов, из них 208 – индивидуальные предприниматели (73,4%).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>Сфера потребительского рынка насчитывает 175 стационарных торговых объектов (в том числе 6 социально-ориентированных торговых объекта), 3 оптовых предприятия, 3 рынка, 3 торговых центра, 41 нестационарный торговый объект.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>Обеспеченность населения площадью стационарных торговых объектов составляет 812 кв. м на 1000 человек или 151% от норматива (539 кв.м). Показатель обеспеченности населения площадью торговых объектов местного значения составляет 104 единицы или 153% от норматива (68 единиц).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 xml:space="preserve">За 2020 год населению </w:t>
      </w:r>
      <w:proofErr w:type="spellStart"/>
      <w:r w:rsidRPr="00D44AF2">
        <w:rPr>
          <w:rStyle w:val="2"/>
          <w:color w:val="000000"/>
          <w:sz w:val="28"/>
          <w:szCs w:val="28"/>
        </w:rPr>
        <w:t>Поронайского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 городского округа реализовано товаров на 5,7 млрд. рублей, что составляет 107,4% к уровню прошлого года в фактических ценах и 102,8% в сопоставимой оценке. Удельный вес товарооборота на рынках и ярмарках в общем товарообороте составил 4,5% (в 2019 году - 5,25%). Причинами снижения показателя является как сокращение торговых мест на рынках, так и увеличение на территории муниципального образования современных форматов торговли - торговые центры, супермаркеты с широким ассортиментом товаров по сниженным ценам (в том числе с применением различных акций и распродаж).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>Пищевая и перерабатывающая промышленность представлена 8 предприятиями различных форм собственности, на которых занято 137 человек. Все предприятия относятся к субъектам малого предпринимательства. Собственная сеть предприятий пищевой и перерабатывающей промышленности насчитывает 20 торговых объектов. Хлебобулочными и кондитерскими изделиями население обеспечивают 6 предприятий.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 xml:space="preserve">В соответствии с Планом мероприятий по развитию потребительского рынка в 2021 году на территории </w:t>
      </w:r>
      <w:proofErr w:type="spellStart"/>
      <w:r w:rsidRPr="00D44AF2">
        <w:rPr>
          <w:rStyle w:val="2"/>
          <w:color w:val="000000"/>
          <w:sz w:val="28"/>
          <w:szCs w:val="28"/>
        </w:rPr>
        <w:t>Поронайского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 городского округа планируется открытие 4 объектов в сфере розничной торговли и 1 объекта в сфере общественного питания. Также на 2021 год запланированы мероприятия по техническому переоснащению предприятий пищевой и перерабатывающей промышленности.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 xml:space="preserve">Особое внимание будет уделяться развитию торговли </w:t>
      </w:r>
      <w:proofErr w:type="spellStart"/>
      <w:r w:rsidRPr="00D44AF2">
        <w:rPr>
          <w:rStyle w:val="2"/>
          <w:color w:val="000000"/>
          <w:sz w:val="28"/>
          <w:szCs w:val="28"/>
        </w:rPr>
        <w:t>экономформата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. Продолжится реализация проектов «Региональный продукт «Доступная рыба», «Социальная карта сахалинца». Планируется увеличение количества социально - ориентированных торговых объектов, объектов фирменной торговли, увеличение количества магазинов, реализующих продукты питания, включенных в электронный мониторинг </w:t>
      </w:r>
      <w:proofErr w:type="spellStart"/>
      <w:r w:rsidRPr="00D44AF2">
        <w:rPr>
          <w:rStyle w:val="2"/>
          <w:color w:val="000000"/>
          <w:sz w:val="28"/>
          <w:szCs w:val="28"/>
        </w:rPr>
        <w:t>онлайн-</w:t>
      </w:r>
      <w:r>
        <w:rPr>
          <w:rStyle w:val="2"/>
          <w:color w:val="000000"/>
          <w:sz w:val="28"/>
          <w:szCs w:val="28"/>
        </w:rPr>
        <w:t>сервиса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proofErr w:type="gramStart"/>
      <w:r w:rsidRPr="00D44AF2">
        <w:rPr>
          <w:rStyle w:val="2"/>
          <w:color w:val="000000"/>
          <w:sz w:val="28"/>
          <w:szCs w:val="28"/>
        </w:rPr>
        <w:t>Доступная-цена</w:t>
      </w:r>
      <w:proofErr w:type="gramEnd"/>
      <w:r w:rsidRPr="00D44AF2">
        <w:rPr>
          <w:rStyle w:val="2"/>
          <w:color w:val="000000"/>
          <w:sz w:val="28"/>
          <w:szCs w:val="28"/>
        </w:rPr>
        <w:t>.рф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. В рамках муниципальной программы «Развитие торговли в муниципальном образовании </w:t>
      </w:r>
      <w:proofErr w:type="spellStart"/>
      <w:r w:rsidRPr="00D44AF2">
        <w:rPr>
          <w:rStyle w:val="2"/>
          <w:color w:val="000000"/>
          <w:sz w:val="28"/>
          <w:szCs w:val="28"/>
        </w:rPr>
        <w:t>Поронайский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 городской округ» для проведения ярмарочной торговли будут обновлены ярмарочные палатки.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 xml:space="preserve">В структуре Администрации </w:t>
      </w:r>
      <w:proofErr w:type="spellStart"/>
      <w:r w:rsidRPr="00D44AF2">
        <w:rPr>
          <w:rStyle w:val="2"/>
          <w:color w:val="000000"/>
          <w:sz w:val="28"/>
          <w:szCs w:val="28"/>
        </w:rPr>
        <w:t>Поронайского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 городского округа отсутствует самостоятельное подразделение, реализующее в соответствии со статьей 44 Закона РФ от 07.02.1992 № 2300-1 «О защите прав потребителей» осуществление защиты прав потребителей органами местного самоуправления.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 xml:space="preserve">Работа по защите прав потребителей ведется отделом экономического развития Финансово-экономического департамента Администрации </w:t>
      </w:r>
      <w:proofErr w:type="spellStart"/>
      <w:r w:rsidRPr="00D44AF2">
        <w:rPr>
          <w:rStyle w:val="2"/>
          <w:color w:val="000000"/>
          <w:sz w:val="28"/>
          <w:szCs w:val="28"/>
        </w:rPr>
        <w:t>Поронайского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 городского округа в соответствии со статьей 44 Закона РФ от 07.02.1992 № 2300-1 «О защите прав потребителей» в рамках полномочий.</w:t>
      </w:r>
    </w:p>
    <w:p w:rsidR="00B07351" w:rsidRPr="00D44AF2" w:rsidRDefault="00B07351" w:rsidP="00B07351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44AF2">
        <w:rPr>
          <w:rStyle w:val="2"/>
          <w:color w:val="000000"/>
          <w:sz w:val="28"/>
          <w:szCs w:val="28"/>
        </w:rPr>
        <w:t xml:space="preserve">На регулярной основе проводятся прямые телефонные линии по вопросам оказания консультаций по защите прав потребителей. Информационный материал публикуется в газете «Экспресс» и на официальном сайте </w:t>
      </w:r>
      <w:proofErr w:type="spellStart"/>
      <w:r w:rsidRPr="00D44AF2">
        <w:rPr>
          <w:rStyle w:val="2"/>
          <w:color w:val="000000"/>
          <w:sz w:val="28"/>
          <w:szCs w:val="28"/>
        </w:rPr>
        <w:t>Поронайского</w:t>
      </w:r>
      <w:proofErr w:type="spellEnd"/>
      <w:r w:rsidRPr="00D44AF2">
        <w:rPr>
          <w:rStyle w:val="2"/>
          <w:color w:val="000000"/>
          <w:sz w:val="28"/>
          <w:szCs w:val="28"/>
        </w:rPr>
        <w:t xml:space="preserve"> городского округа.</w:t>
      </w:r>
    </w:p>
    <w:p w:rsidR="0013240C" w:rsidRDefault="0013240C"/>
    <w:sectPr w:rsidR="0013240C" w:rsidSect="00B073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351"/>
    <w:rsid w:val="0013240C"/>
    <w:rsid w:val="00B0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07351"/>
    <w:rPr>
      <w:rFonts w:ascii="Times New Roman" w:hAnsi="Times New Roman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B07351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07351"/>
    <w:pPr>
      <w:widowControl w:val="0"/>
      <w:shd w:val="clear" w:color="auto" w:fill="FFFFFF"/>
      <w:spacing w:before="120" w:after="480" w:line="240" w:lineRule="atLeast"/>
    </w:pPr>
    <w:rPr>
      <w:rFonts w:ascii="Times New Roman" w:hAnsi="Times New Roman"/>
    </w:rPr>
  </w:style>
  <w:style w:type="paragraph" w:customStyle="1" w:styleId="22">
    <w:name w:val="Заголовок №2"/>
    <w:basedOn w:val="a"/>
    <w:link w:val="20"/>
    <w:uiPriority w:val="99"/>
    <w:rsid w:val="00B07351"/>
    <w:pPr>
      <w:widowControl w:val="0"/>
      <w:shd w:val="clear" w:color="auto" w:fill="FFFFFF"/>
      <w:spacing w:after="0" w:line="274" w:lineRule="exact"/>
      <w:ind w:firstLine="420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2021-03-23T08:13:00Z</dcterms:created>
  <dcterms:modified xsi:type="dcterms:W3CDTF">2021-03-23T08:14:00Z</dcterms:modified>
</cp:coreProperties>
</file>